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ind w:firstLine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eastAsia="宋体"/>
          <w:b/>
          <w:bCs/>
          <w:color w:val="000000"/>
        </w:rPr>
        <w:t>赤峰工业职业技术学院优质课程标准</w:t>
      </w:r>
    </w:p>
    <w:p>
      <w:pPr>
        <w:pStyle w:val="7"/>
        <w:shd w:val="clear" w:color="auto" w:fill="auto"/>
        <w:spacing w:line="240" w:lineRule="auto"/>
        <w:ind w:firstLine="420" w:firstLineChars="20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7"/>
        <w:shd w:val="clear" w:color="auto" w:fill="auto"/>
        <w:spacing w:line="24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说明:一共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个主要观测点，其中有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1个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观测点不合格，即不得评定为优质课程。各观测点均合格的课程多于评选指标时，依据《赤峰工业职业技术学院课程建设实施方案》及学校、教务处出台的其他课程建设文件，对各观测点进行评分，总分高者评定为优质课（表格中实践课和理论课总分不一致，最终折算成百分制对比评定）。</w:t>
      </w:r>
    </w:p>
    <w:p>
      <w:pPr>
        <w:pStyle w:val="7"/>
        <w:shd w:val="clear" w:color="auto" w:fill="auto"/>
        <w:spacing w:line="240" w:lineRule="auto"/>
        <w:ind w:firstLine="420" w:firstLineChars="200"/>
        <w:rPr>
          <w:color w:val="000000"/>
          <w:sz w:val="21"/>
          <w:szCs w:val="21"/>
        </w:rPr>
      </w:pPr>
    </w:p>
    <w:tbl>
      <w:tblPr>
        <w:tblStyle w:val="3"/>
        <w:tblW w:w="85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40"/>
        <w:gridCol w:w="1650"/>
        <w:gridCol w:w="4560"/>
        <w:gridCol w:w="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一级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二级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主要观测点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评估标准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队伍</w:t>
            </w:r>
          </w:p>
          <w:p>
            <w:pPr>
              <w:pStyle w:val="8"/>
              <w:shd w:val="clear" w:color="auto" w:fill="auto"/>
              <w:ind w:firstLine="8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8"/>
              <w:shd w:val="clear" w:color="auto" w:fill="auto"/>
              <w:ind w:firstLine="8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队</w:t>
            </w:r>
          </w:p>
          <w:p>
            <w:pPr>
              <w:pStyle w:val="8"/>
              <w:shd w:val="clear" w:color="auto" w:fill="auto"/>
              <w:ind w:firstLine="82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①学校正式教师（含合同制教师）；</w:t>
            </w:r>
          </w:p>
          <w:p>
            <w:pPr>
              <w:pStyle w:val="8"/>
              <w:shd w:val="clear" w:color="auto" w:fill="auto"/>
              <w:ind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②最近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上该课程两轮以上，且教学效果考核优良率在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50%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教学队伍结构及整体素质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教师人数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及结构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7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①课程组教师人数2人以上，教师数量满足教学需要，人员稳定，责任感强，协作精神好；</w:t>
            </w:r>
          </w:p>
          <w:p>
            <w:pPr>
              <w:pStyle w:val="8"/>
              <w:shd w:val="clear" w:color="auto" w:fill="auto"/>
              <w:tabs>
                <w:tab w:val="left" w:pos="37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②课程组教师年龄分布合理，形成梯队；</w:t>
            </w:r>
          </w:p>
          <w:p>
            <w:pPr>
              <w:pStyle w:val="8"/>
              <w:shd w:val="clear" w:color="auto" w:fill="auto"/>
              <w:tabs>
                <w:tab w:val="left" w:pos="370"/>
              </w:tabs>
              <w:ind w:firstLine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课程组最近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2年所有新任课教师专业背景与该课相符、相近，或经过150学时以上专业培训；</w:t>
            </w:r>
          </w:p>
          <w:p>
            <w:pPr>
              <w:ind w:firstLine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最近2年90%新任课教师经过试讲考核。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青年教师培养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有青年教师培养计划，且科学合理，并取得实际效果。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教学改革与教学研究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①有课程建设计划，并按计划开展课程建设；</w:t>
            </w:r>
          </w:p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②课程组成员分工明确，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80%以上课程组成员都参与了课程建设；</w:t>
            </w:r>
          </w:p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教学方法、教学手段、教学内容等改革有明显成效，并形成典型案例在校内外宣传、交流、上报。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教研教改成果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年课程组成员参与市级以上或主持校级以上教研教改项目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2项以上，或在教学类比赛中获得院级奖励2次以上。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课程内容与教学方法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课程设计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①有课程标准且通过验收；</w:t>
            </w:r>
          </w:p>
          <w:p>
            <w:pPr>
              <w:ind w:firstLine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课程教学计划进度表（教师授课计划）；</w:t>
            </w:r>
          </w:p>
          <w:p>
            <w:pPr>
              <w:ind w:firstLine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所有课时都编写了标准教案，且通过验收；</w:t>
            </w:r>
          </w:p>
          <w:p>
            <w:pPr>
              <w:ind w:firstLine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所有教学内容都制作了标准课件，并经专业组评价达到较好。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教材建设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与选用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5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①所选教材符合人才培养规格和教学标准要求；</w:t>
            </w:r>
          </w:p>
          <w:p>
            <w:pPr>
              <w:pStyle w:val="8"/>
              <w:shd w:val="clear" w:color="auto" w:fill="auto"/>
              <w:tabs>
                <w:tab w:val="left" w:pos="35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②所选教材为国家规划教材、精品教材或近三年出版的新教材（经严格程序审定符合人才培养需要）、高水平的自编教材和自编讲义。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方法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教学方式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方法改革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课程有主导教学方法，每次课有具体的教学方式；</w:t>
            </w:r>
          </w:p>
          <w:p>
            <w:pPr>
              <w:ind w:firstLine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教学方法具有创新性，有效果，形成在校外或校内交流的案例。要广泛开展行动导向型（</w:t>
            </w:r>
            <w:r>
              <w:rPr>
                <w:rFonts w:hint="eastAsia" w:ascii="宋体" w:hAnsi="宋体" w:eastAsia="宋体" w:cs="宋体"/>
                <w:color w:val="2F2F2F"/>
                <w:szCs w:val="21"/>
                <w:shd w:val="clear" w:color="auto" w:fill="FFFFFF"/>
              </w:rPr>
              <w:t>实践导向、行动引导、活动导向、行为引导型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）教学，以学生为主体，以教师为主导，以“学”为教学活动中心，积极调度学生的积极性；</w:t>
            </w:r>
          </w:p>
          <w:p>
            <w:pPr>
              <w:ind w:firstLine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采用线上线下混合式教学。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资源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实践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实验设备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[1]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有满足教学要求的实训室和设备，设备保管好利用率高。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实验开出率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[2]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eastAsia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实训实验开出率能满足课程标准要求。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[3]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理论课程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60%以上学时课程有实物或电子资料（视频、图片、音频）配合教学。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网络教学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5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拥有课程资源网上平台，并经常更新；</w:t>
            </w:r>
          </w:p>
          <w:p>
            <w:pPr>
              <w:pStyle w:val="8"/>
              <w:shd w:val="clear" w:color="auto" w:fill="auto"/>
              <w:tabs>
                <w:tab w:val="left" w:pos="370"/>
              </w:tabs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运行机制良好，与学生经常互动并取得良好效果。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70"/>
              </w:tabs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教学辅助材料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①为教师配备了教学参考资料；</w:t>
            </w:r>
          </w:p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②为学生的自主学习和研究性学习开列并提供了有效的文献资料：</w:t>
            </w:r>
          </w:p>
          <w:p>
            <w:pPr>
              <w:ind w:firstLine="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按标准建立了考核题库，实验实训课程配有指导书（任务书、工作页）。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管理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过程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教学组织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60"/>
              </w:tabs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教学现场组织规范、严谨，秩序良好。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平时成绩管理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平时成绩给定有合理依据、评定规范。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作业与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课外辅导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①教师采取了了解学生学习状态的有效措施。</w:t>
            </w:r>
          </w:p>
          <w:p>
            <w:pPr>
              <w:pStyle w:val="8"/>
              <w:shd w:val="clear" w:color="auto" w:fill="auto"/>
              <w:tabs>
                <w:tab w:val="left" w:pos="360"/>
              </w:tabs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教师认真批改作业，且及时有效反馈给学生，且教师有效的为学生进行答疑辅导。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考试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考核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考试（考核）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制度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进行课程考试内容及考核方式上的改革，并取得较好成效。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</w:t>
            </w:r>
          </w:p>
          <w:p>
            <w:pPr>
              <w:ind w:firstLine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质量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考核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教学效果考核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2年课程组教师任该课教学效果考核平均优良率达到50%。督导听课无不合格教师。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</w:t>
            </w:r>
          </w:p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课堂教学质量</w:t>
            </w:r>
          </w:p>
        </w:tc>
        <w:tc>
          <w:tcPr>
            <w:tcW w:w="4560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学生期末考核及格率在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80%以上。</w:t>
            </w:r>
          </w:p>
        </w:tc>
        <w:tc>
          <w:tcPr>
            <w:tcW w:w="552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8"/>
              <w:shd w:val="clear" w:color="auto" w:fill="auto"/>
              <w:ind w:firstLine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</w:tr>
    </w:tbl>
    <w:p>
      <w:pPr>
        <w:pStyle w:val="7"/>
        <w:shd w:val="clear" w:color="auto" w:fill="auto"/>
        <w:spacing w:line="240" w:lineRule="auto"/>
        <w:ind w:firstLine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备注：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理论课程不考查[1][2]项；实践教学不考查[3]项。</w:t>
      </w:r>
    </w:p>
    <w:p>
      <w:pPr>
        <w:ind w:firstLine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DVmNzEzMjMwNGIwMGMxNDc2MTY3Yjk2MDViZWEifQ=="/>
  </w:docVars>
  <w:rsids>
    <w:rsidRoot w:val="6E552925"/>
    <w:rsid w:val="6E5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文本1"/>
    <w:basedOn w:val="1"/>
    <w:next w:val="1"/>
    <w:qFormat/>
    <w:uiPriority w:val="0"/>
    <w:pPr>
      <w:shd w:val="clear" w:color="auto" w:fill="FFFFFF"/>
      <w:spacing w:before="100"/>
      <w:jc w:val="center"/>
    </w:pPr>
    <w:rPr>
      <w:rFonts w:ascii="MingLiU" w:hAnsi="MingLiU" w:eastAsia="MingLiU" w:cs="MingLiU"/>
      <w:sz w:val="36"/>
      <w:szCs w:val="36"/>
      <w:lang w:val="zh-CN"/>
    </w:rPr>
  </w:style>
  <w:style w:type="paragraph" w:customStyle="1" w:styleId="7">
    <w:name w:val="表格标题"/>
    <w:basedOn w:val="1"/>
    <w:next w:val="1"/>
    <w:qFormat/>
    <w:uiPriority w:val="0"/>
    <w:pPr>
      <w:shd w:val="clear" w:color="auto" w:fill="FFFFFF"/>
      <w:spacing w:line="293" w:lineRule="auto"/>
      <w:jc w:val="left"/>
    </w:pPr>
    <w:rPr>
      <w:rFonts w:ascii="MingLiU" w:hAnsi="MingLiU" w:eastAsia="MingLiU" w:cs="MingLiU"/>
      <w:sz w:val="32"/>
      <w:szCs w:val="32"/>
      <w:lang w:val="zh-CN"/>
    </w:rPr>
  </w:style>
  <w:style w:type="paragraph" w:customStyle="1" w:styleId="8">
    <w:name w:val="其他"/>
    <w:basedOn w:val="1"/>
    <w:next w:val="1"/>
    <w:qFormat/>
    <w:uiPriority w:val="0"/>
    <w:pPr>
      <w:shd w:val="clear" w:color="auto" w:fill="FFFFFF"/>
      <w:jc w:val="left"/>
    </w:pPr>
    <w:rPr>
      <w:rFonts w:ascii="MingLiU" w:hAnsi="MingLiU" w:eastAsia="MingLiU" w:cs="MingLiU"/>
      <w:sz w:val="32"/>
      <w:szCs w:val="32"/>
      <w:lang w:val="zh-C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2022-06-15T03:40:00Z</dcterms:created>
  <dc:creator>青青</dc:creator>
  <cp:lastModifiedBy>青青</cp:lastModifiedBy>
  <dcterms:modified xsi:type="dcterms:W3CDTF">2022-06-15T03:40:42Z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B36F216C14A9457391381D483C685CC8</vt:lpwstr>
  </property>
</Properties>
</file>