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djustRightInd/>
        <w:snapToGrid/>
        <w:spacing w:after="0" w:line="360" w:lineRule="auto"/>
        <w:jc w:val="center"/>
        <w:outlineLvl w:val="0"/>
        <w:rPr>
          <w:rFonts w:ascii="宋体" w:hAnsi="宋体" w:eastAsia="宋体" w:cs="Times New Roman"/>
          <w:b/>
          <w:color w:val="000000"/>
          <w:kern w:val="2"/>
          <w:sz w:val="44"/>
          <w:szCs w:val="44"/>
        </w:rPr>
      </w:pPr>
      <w:r>
        <w:rPr>
          <w:rFonts w:hint="eastAsia" w:ascii="宋体" w:hAnsi="宋体" w:eastAsia="宋体" w:cs="Times New Roman"/>
          <w:b/>
          <w:color w:val="000000"/>
          <w:kern w:val="2"/>
          <w:sz w:val="44"/>
          <w:szCs w:val="44"/>
        </w:rPr>
        <w:t>药品生产技术专业人才培养方案</w:t>
      </w:r>
    </w:p>
    <w:p>
      <w:pPr>
        <w:widowControl w:val="0"/>
        <w:adjustRightInd/>
        <w:snapToGrid/>
        <w:spacing w:after="0" w:line="360" w:lineRule="auto"/>
        <w:jc w:val="center"/>
        <w:outlineLvl w:val="0"/>
        <w:rPr>
          <w:rFonts w:ascii="宋体" w:hAnsi="宋体" w:eastAsia="宋体" w:cs="Times New Roman"/>
          <w:b/>
          <w:color w:val="000000"/>
          <w:kern w:val="2"/>
          <w:sz w:val="44"/>
          <w:szCs w:val="44"/>
        </w:rPr>
      </w:pPr>
      <w:r>
        <w:rPr>
          <w:rFonts w:hint="eastAsia" w:ascii="宋体" w:hAnsi="宋体" w:eastAsia="宋体" w:cs="Times New Roman"/>
          <w:b/>
          <w:color w:val="000000"/>
          <w:kern w:val="2"/>
          <w:sz w:val="44"/>
          <w:szCs w:val="44"/>
        </w:rPr>
        <w:t>（三年制高职）</w:t>
      </w:r>
    </w:p>
    <w:p>
      <w:pPr>
        <w:widowControl w:val="0"/>
        <w:tabs>
          <w:tab w:val="left" w:pos="420"/>
        </w:tabs>
        <w:adjustRightInd/>
        <w:snapToGrid/>
        <w:spacing w:after="0" w:line="360" w:lineRule="auto"/>
        <w:jc w:val="center"/>
        <w:outlineLvl w:val="0"/>
        <w:rPr>
          <w:rFonts w:ascii="Times New Roman" w:hAnsi="Times New Roman" w:eastAsia="仿宋" w:cs="Times New Roman"/>
          <w:b/>
          <w:color w:val="000000"/>
          <w:kern w:val="2"/>
          <w:sz w:val="28"/>
          <w:szCs w:val="28"/>
        </w:rPr>
      </w:pPr>
      <w:r>
        <w:rPr>
          <w:rFonts w:hint="eastAsia" w:ascii="宋体" w:hAnsi="宋体" w:eastAsia="宋体" w:cs="Times New Roman"/>
          <w:b/>
          <w:color w:val="000000"/>
          <w:kern w:val="2"/>
          <w:sz w:val="24"/>
          <w:szCs w:val="24"/>
        </w:rPr>
        <w:t>（适用年级：2019级      修订时间：20</w:t>
      </w:r>
      <w:r>
        <w:rPr>
          <w:rFonts w:ascii="宋体" w:hAnsi="宋体" w:eastAsia="宋体" w:cs="Times New Roman"/>
          <w:b/>
          <w:color w:val="000000"/>
          <w:kern w:val="2"/>
          <w:sz w:val="24"/>
          <w:szCs w:val="24"/>
        </w:rPr>
        <w:t>21</w:t>
      </w:r>
      <w:r>
        <w:rPr>
          <w:rFonts w:hint="eastAsia" w:ascii="宋体" w:hAnsi="宋体" w:eastAsia="宋体" w:cs="Times New Roman"/>
          <w:b/>
          <w:color w:val="000000"/>
          <w:kern w:val="2"/>
          <w:sz w:val="24"/>
          <w:szCs w:val="24"/>
        </w:rPr>
        <w:t>年</w:t>
      </w:r>
      <w:r>
        <w:rPr>
          <w:rFonts w:ascii="宋体" w:hAnsi="宋体" w:eastAsia="宋体" w:cs="Times New Roman"/>
          <w:b/>
          <w:color w:val="000000"/>
          <w:kern w:val="2"/>
          <w:sz w:val="24"/>
          <w:szCs w:val="24"/>
        </w:rPr>
        <w:t>4</w:t>
      </w:r>
      <w:r>
        <w:rPr>
          <w:rFonts w:hint="eastAsia" w:ascii="宋体" w:hAnsi="宋体" w:eastAsia="宋体" w:cs="Times New Roman"/>
          <w:b/>
          <w:color w:val="000000"/>
          <w:kern w:val="2"/>
          <w:sz w:val="24"/>
          <w:szCs w:val="24"/>
        </w:rPr>
        <w:t>月）</w:t>
      </w:r>
    </w:p>
    <w:p>
      <w:pPr>
        <w:widowControl w:val="0"/>
        <w:adjustRightInd/>
        <w:snapToGrid/>
        <w:spacing w:after="0" w:line="360" w:lineRule="auto"/>
        <w:ind w:left="-23"/>
        <w:jc w:val="both"/>
        <w:outlineLvl w:val="0"/>
        <w:rPr>
          <w:rFonts w:ascii="Times New Roman" w:hAnsi="Times New Roman" w:eastAsia="仿宋" w:cs="Times New Roman"/>
          <w:b/>
          <w:color w:val="000000"/>
          <w:kern w:val="2"/>
          <w:sz w:val="24"/>
          <w:szCs w:val="24"/>
        </w:rPr>
      </w:pPr>
      <w:r>
        <w:rPr>
          <w:rFonts w:ascii="Times New Roman" w:hAnsi="Times New Roman" w:eastAsia="仿宋" w:cs="Times New Roman"/>
          <w:b/>
          <w:color w:val="000000"/>
          <w:kern w:val="2"/>
          <w:sz w:val="24"/>
          <w:szCs w:val="24"/>
        </w:rPr>
        <w:t>一、专业名称与代码</w:t>
      </w:r>
    </w:p>
    <w:p>
      <w:pPr>
        <w:widowControl w:val="0"/>
        <w:tabs>
          <w:tab w:val="left" w:pos="420"/>
        </w:tabs>
        <w:adjustRightInd/>
        <w:snapToGrid/>
        <w:spacing w:after="0" w:line="360" w:lineRule="auto"/>
        <w:ind w:firstLine="480" w:firstLineChars="200"/>
        <w:jc w:val="both"/>
        <w:rPr>
          <w:rFonts w:ascii="Times New Roman" w:hAnsi="Times New Roman" w:eastAsia="仿宋" w:cs="Times New Roman"/>
          <w:color w:val="000000"/>
          <w:kern w:val="2"/>
          <w:sz w:val="24"/>
          <w:szCs w:val="24"/>
        </w:rPr>
      </w:pPr>
      <w:r>
        <w:rPr>
          <w:rFonts w:ascii="Times New Roman" w:hAnsi="Times New Roman" w:eastAsia="仿宋" w:cs="Times New Roman"/>
          <w:color w:val="000000"/>
          <w:kern w:val="2"/>
          <w:sz w:val="24"/>
          <w:szCs w:val="24"/>
        </w:rPr>
        <w:t>（一）专业名称：药品生产技术</w:t>
      </w:r>
    </w:p>
    <w:p>
      <w:pPr>
        <w:widowControl w:val="0"/>
        <w:tabs>
          <w:tab w:val="left" w:pos="420"/>
        </w:tabs>
        <w:adjustRightInd/>
        <w:snapToGrid/>
        <w:spacing w:after="0" w:line="360" w:lineRule="auto"/>
        <w:ind w:firstLine="480" w:firstLineChars="200"/>
        <w:jc w:val="both"/>
        <w:rPr>
          <w:rFonts w:ascii="Times New Roman" w:hAnsi="Times New Roman" w:eastAsia="仿宋" w:cs="Times New Roman"/>
          <w:color w:val="000000"/>
          <w:kern w:val="2"/>
          <w:sz w:val="24"/>
          <w:szCs w:val="24"/>
        </w:rPr>
      </w:pPr>
      <w:r>
        <w:rPr>
          <w:rFonts w:ascii="Times New Roman" w:hAnsi="Times New Roman" w:eastAsia="仿宋" w:cs="Times New Roman"/>
          <w:color w:val="000000"/>
          <w:kern w:val="2"/>
          <w:sz w:val="24"/>
          <w:szCs w:val="24"/>
        </w:rPr>
        <w:t>（二）专业代码：490201</w:t>
      </w:r>
    </w:p>
    <w:p>
      <w:pPr>
        <w:widowControl w:val="0"/>
        <w:tabs>
          <w:tab w:val="left" w:pos="420"/>
        </w:tabs>
        <w:adjustRightInd/>
        <w:snapToGrid/>
        <w:spacing w:after="0" w:line="360" w:lineRule="auto"/>
        <w:ind w:firstLine="480" w:firstLineChars="200"/>
        <w:jc w:val="both"/>
        <w:rPr>
          <w:rFonts w:ascii="Times New Roman" w:hAnsi="Times New Roman" w:eastAsia="仿宋" w:cs="Times New Roman"/>
          <w:color w:val="000000"/>
          <w:kern w:val="2"/>
          <w:sz w:val="24"/>
          <w:szCs w:val="24"/>
        </w:rPr>
      </w:pPr>
      <w:r>
        <w:rPr>
          <w:rFonts w:hint="eastAsia" w:ascii="Times New Roman" w:hAnsi="Times New Roman" w:eastAsia="仿宋" w:cs="Times New Roman"/>
          <w:color w:val="000000"/>
          <w:kern w:val="2"/>
          <w:sz w:val="24"/>
          <w:szCs w:val="24"/>
        </w:rPr>
        <w:t>专业名称和代码依据教育部印发《职业教育专业目录（2</w:t>
      </w:r>
      <w:r>
        <w:rPr>
          <w:rFonts w:ascii="Times New Roman" w:hAnsi="Times New Roman" w:eastAsia="仿宋" w:cs="Times New Roman"/>
          <w:color w:val="000000"/>
          <w:kern w:val="2"/>
          <w:sz w:val="24"/>
          <w:szCs w:val="24"/>
        </w:rPr>
        <w:t>021</w:t>
      </w:r>
      <w:r>
        <w:rPr>
          <w:rFonts w:hint="eastAsia" w:ascii="Times New Roman" w:hAnsi="Times New Roman" w:eastAsia="仿宋" w:cs="Times New Roman"/>
          <w:color w:val="000000"/>
          <w:kern w:val="2"/>
          <w:sz w:val="24"/>
          <w:szCs w:val="24"/>
        </w:rPr>
        <w:t>年）》确定。</w:t>
      </w:r>
    </w:p>
    <w:p>
      <w:pPr>
        <w:widowControl w:val="0"/>
        <w:adjustRightInd/>
        <w:snapToGrid/>
        <w:spacing w:after="0" w:line="360" w:lineRule="auto"/>
        <w:ind w:left="-23"/>
        <w:jc w:val="both"/>
        <w:outlineLvl w:val="0"/>
        <w:rPr>
          <w:rFonts w:ascii="Times New Roman" w:hAnsi="Times New Roman" w:eastAsia="仿宋" w:cs="Times New Roman"/>
          <w:b/>
          <w:color w:val="000000"/>
          <w:kern w:val="2"/>
          <w:sz w:val="24"/>
          <w:szCs w:val="24"/>
        </w:rPr>
      </w:pPr>
      <w:r>
        <w:rPr>
          <w:rFonts w:ascii="Times New Roman" w:hAnsi="Times New Roman" w:eastAsia="仿宋" w:cs="Times New Roman"/>
          <w:b/>
          <w:color w:val="000000"/>
          <w:kern w:val="2"/>
          <w:sz w:val="24"/>
          <w:szCs w:val="24"/>
        </w:rPr>
        <w:t>二、入学要求</w:t>
      </w:r>
    </w:p>
    <w:p>
      <w:pPr>
        <w:widowControl w:val="0"/>
        <w:tabs>
          <w:tab w:val="left" w:pos="420"/>
        </w:tabs>
        <w:adjustRightInd/>
        <w:snapToGrid/>
        <w:spacing w:after="0" w:line="360" w:lineRule="auto"/>
        <w:ind w:firstLine="480" w:firstLineChars="200"/>
        <w:jc w:val="both"/>
        <w:rPr>
          <w:rFonts w:ascii="Times New Roman" w:hAnsi="Times New Roman" w:eastAsia="仿宋" w:cs="Times New Roman"/>
          <w:color w:val="000000"/>
          <w:kern w:val="2"/>
          <w:sz w:val="24"/>
          <w:szCs w:val="24"/>
        </w:rPr>
      </w:pPr>
      <w:r>
        <w:rPr>
          <w:rFonts w:hint="eastAsia" w:ascii="Times New Roman" w:hAnsi="Times New Roman" w:eastAsia="仿宋" w:cs="Times New Roman"/>
          <w:color w:val="000000"/>
          <w:kern w:val="2"/>
          <w:sz w:val="24"/>
          <w:szCs w:val="24"/>
        </w:rPr>
        <w:t>1</w:t>
      </w:r>
      <w:r>
        <w:rPr>
          <w:rFonts w:ascii="Times New Roman" w:hAnsi="Times New Roman" w:eastAsia="仿宋" w:cs="Times New Roman"/>
          <w:color w:val="000000"/>
          <w:kern w:val="2"/>
          <w:sz w:val="24"/>
          <w:szCs w:val="24"/>
        </w:rPr>
        <w:t>.</w:t>
      </w:r>
      <w:r>
        <w:rPr>
          <w:rFonts w:hint="eastAsia" w:ascii="Times New Roman" w:hAnsi="Times New Roman" w:eastAsia="仿宋" w:cs="Times New Roman"/>
          <w:color w:val="000000"/>
          <w:kern w:val="2"/>
          <w:sz w:val="24"/>
          <w:szCs w:val="24"/>
        </w:rPr>
        <w:t>普通高级中学毕业、中等职业学校毕业或具备同等学力。</w:t>
      </w:r>
    </w:p>
    <w:p>
      <w:pPr>
        <w:widowControl w:val="0"/>
        <w:tabs>
          <w:tab w:val="left" w:pos="420"/>
        </w:tabs>
        <w:adjustRightInd/>
        <w:snapToGrid/>
        <w:spacing w:after="0" w:line="360" w:lineRule="auto"/>
        <w:ind w:firstLine="480" w:firstLineChars="200"/>
        <w:jc w:val="both"/>
        <w:rPr>
          <w:rFonts w:ascii="Times New Roman" w:hAnsi="Times New Roman" w:eastAsia="仿宋" w:cs="Times New Roman"/>
          <w:color w:val="000000"/>
          <w:kern w:val="2"/>
          <w:sz w:val="24"/>
          <w:szCs w:val="24"/>
        </w:rPr>
      </w:pPr>
      <w:r>
        <w:rPr>
          <w:rFonts w:hint="eastAsia" w:ascii="Times New Roman" w:hAnsi="Times New Roman" w:eastAsia="仿宋" w:cs="Times New Roman"/>
          <w:color w:val="000000"/>
          <w:kern w:val="2"/>
          <w:sz w:val="24"/>
          <w:szCs w:val="24"/>
        </w:rPr>
        <w:t>2</w:t>
      </w:r>
      <w:r>
        <w:rPr>
          <w:rFonts w:ascii="Times New Roman" w:hAnsi="Times New Roman" w:eastAsia="仿宋" w:cs="Times New Roman"/>
          <w:color w:val="000000"/>
          <w:kern w:val="2"/>
          <w:sz w:val="24"/>
          <w:szCs w:val="24"/>
        </w:rPr>
        <w:t>.</w:t>
      </w:r>
      <w:r>
        <w:rPr>
          <w:rFonts w:hint="eastAsia" w:ascii="Times New Roman" w:hAnsi="Times New Roman" w:eastAsia="仿宋" w:cs="Times New Roman"/>
          <w:color w:val="000000"/>
          <w:kern w:val="2"/>
          <w:sz w:val="24"/>
          <w:szCs w:val="24"/>
        </w:rPr>
        <w:t>退役军人、下岗失业人员、农民工和新型职业农民。</w:t>
      </w:r>
    </w:p>
    <w:p>
      <w:pPr>
        <w:widowControl w:val="0"/>
        <w:tabs>
          <w:tab w:val="left" w:pos="420"/>
        </w:tabs>
        <w:adjustRightInd/>
        <w:snapToGrid/>
        <w:spacing w:after="0" w:line="360" w:lineRule="auto"/>
        <w:ind w:firstLine="480" w:firstLineChars="200"/>
        <w:jc w:val="both"/>
        <w:rPr>
          <w:rFonts w:ascii="Times New Roman" w:hAnsi="Times New Roman" w:eastAsia="仿宋" w:cs="Times New Roman"/>
          <w:color w:val="000000"/>
          <w:kern w:val="2"/>
          <w:sz w:val="24"/>
          <w:szCs w:val="24"/>
        </w:rPr>
      </w:pPr>
      <w:r>
        <w:rPr>
          <w:rFonts w:hint="eastAsia" w:ascii="Times New Roman" w:hAnsi="Times New Roman" w:eastAsia="仿宋" w:cs="Times New Roman"/>
          <w:color w:val="000000"/>
          <w:kern w:val="2"/>
          <w:sz w:val="24"/>
          <w:szCs w:val="24"/>
        </w:rPr>
        <w:t>3</w:t>
      </w:r>
      <w:r>
        <w:rPr>
          <w:rFonts w:ascii="Times New Roman" w:hAnsi="Times New Roman" w:eastAsia="仿宋" w:cs="Times New Roman"/>
          <w:color w:val="000000"/>
          <w:kern w:val="2"/>
          <w:sz w:val="24"/>
          <w:szCs w:val="24"/>
        </w:rPr>
        <w:t>.</w:t>
      </w:r>
      <w:r>
        <w:rPr>
          <w:rFonts w:hint="eastAsia" w:ascii="Times New Roman" w:hAnsi="Times New Roman" w:eastAsia="仿宋" w:cs="Times New Roman"/>
          <w:color w:val="000000"/>
          <w:kern w:val="2"/>
          <w:sz w:val="24"/>
          <w:szCs w:val="24"/>
        </w:rPr>
        <w:t>对于普通高中和中职毕业，综合考察文化素质水平（文化考试成绩）和职业技能水平（本专业职业适应性测试或职业技能测试）；对于退役军人、下岗失业人员、农民工和新型职业农民，重点考察职业技能水平（本专业职业适应性测试或职业技能测试）；本专业相关职业技能等级证书可作为职业技能水平证明，免予职业技能水平考察。</w:t>
      </w:r>
    </w:p>
    <w:p>
      <w:pPr>
        <w:widowControl w:val="0"/>
        <w:adjustRightInd/>
        <w:snapToGrid/>
        <w:spacing w:after="0" w:line="360" w:lineRule="auto"/>
        <w:ind w:left="-23"/>
        <w:jc w:val="both"/>
        <w:outlineLvl w:val="0"/>
        <w:rPr>
          <w:rFonts w:ascii="Times New Roman" w:hAnsi="Times New Roman" w:eastAsia="仿宋" w:cs="Times New Roman"/>
          <w:color w:val="000000"/>
          <w:kern w:val="2"/>
          <w:sz w:val="24"/>
          <w:szCs w:val="24"/>
        </w:rPr>
      </w:pPr>
      <w:r>
        <w:rPr>
          <w:rFonts w:ascii="Times New Roman" w:hAnsi="Times New Roman" w:eastAsia="仿宋" w:cs="Times New Roman"/>
          <w:b/>
          <w:color w:val="000000"/>
          <w:kern w:val="2"/>
          <w:sz w:val="24"/>
          <w:szCs w:val="24"/>
        </w:rPr>
        <w:t>三、修业年限</w:t>
      </w:r>
    </w:p>
    <w:p>
      <w:pPr>
        <w:widowControl w:val="0"/>
        <w:tabs>
          <w:tab w:val="left" w:pos="420"/>
        </w:tabs>
        <w:adjustRightInd/>
        <w:snapToGrid/>
        <w:spacing w:after="0" w:line="360" w:lineRule="auto"/>
        <w:ind w:firstLine="480" w:firstLineChars="200"/>
        <w:jc w:val="both"/>
        <w:rPr>
          <w:rFonts w:ascii="Times New Roman" w:hAnsi="Times New Roman" w:eastAsia="仿宋" w:cs="Times New Roman"/>
          <w:color w:val="000000"/>
          <w:kern w:val="2"/>
          <w:sz w:val="24"/>
          <w:szCs w:val="24"/>
        </w:rPr>
      </w:pPr>
      <w:r>
        <w:rPr>
          <w:rFonts w:hint="eastAsia" w:ascii="Times New Roman" w:hAnsi="Times New Roman" w:eastAsia="仿宋" w:cs="Times New Roman"/>
          <w:color w:val="000000"/>
          <w:kern w:val="2"/>
          <w:sz w:val="24"/>
          <w:szCs w:val="24"/>
        </w:rPr>
        <w:t>三年</w:t>
      </w:r>
    </w:p>
    <w:p>
      <w:pPr>
        <w:widowControl w:val="0"/>
        <w:adjustRightInd/>
        <w:snapToGrid/>
        <w:spacing w:after="0" w:line="360" w:lineRule="auto"/>
        <w:ind w:left="-23"/>
        <w:jc w:val="both"/>
        <w:outlineLvl w:val="0"/>
        <w:rPr>
          <w:rFonts w:ascii="Times New Roman" w:hAnsi="Times New Roman" w:eastAsia="仿宋" w:cs="Times New Roman"/>
          <w:b/>
          <w:color w:val="000000"/>
          <w:kern w:val="2"/>
          <w:sz w:val="24"/>
          <w:szCs w:val="24"/>
        </w:rPr>
      </w:pPr>
      <w:r>
        <w:rPr>
          <w:rFonts w:hint="eastAsia" w:ascii="Times New Roman" w:hAnsi="Times New Roman" w:eastAsia="仿宋" w:cs="Times New Roman"/>
          <w:b/>
          <w:color w:val="000000"/>
          <w:kern w:val="2"/>
          <w:sz w:val="24"/>
          <w:szCs w:val="24"/>
        </w:rPr>
        <w:t>四</w:t>
      </w:r>
      <w:r>
        <w:rPr>
          <w:rFonts w:ascii="Times New Roman" w:hAnsi="Times New Roman" w:eastAsia="仿宋" w:cs="Times New Roman"/>
          <w:b/>
          <w:color w:val="000000"/>
          <w:kern w:val="2"/>
          <w:sz w:val="24"/>
          <w:szCs w:val="24"/>
        </w:rPr>
        <w:t>、职业面向</w:t>
      </w:r>
    </w:p>
    <w:p>
      <w:pPr>
        <w:widowControl w:val="0"/>
        <w:adjustRightInd/>
        <w:snapToGrid/>
        <w:spacing w:after="0" w:line="360" w:lineRule="auto"/>
        <w:ind w:left="-23" w:firstLine="482" w:firstLineChars="200"/>
        <w:jc w:val="both"/>
        <w:outlineLvl w:val="0"/>
        <w:rPr>
          <w:rFonts w:ascii="Times New Roman" w:hAnsi="Times New Roman" w:eastAsia="仿宋" w:cs="Times New Roman"/>
          <w:b/>
          <w:color w:val="000000"/>
          <w:kern w:val="2"/>
          <w:sz w:val="24"/>
          <w:szCs w:val="24"/>
        </w:rPr>
      </w:pPr>
      <w:r>
        <w:rPr>
          <w:rFonts w:hint="eastAsia" w:ascii="Times New Roman" w:hAnsi="Times New Roman" w:eastAsia="仿宋" w:cs="Times New Roman"/>
          <w:b/>
          <w:color w:val="000000"/>
          <w:kern w:val="2"/>
          <w:sz w:val="24"/>
          <w:szCs w:val="24"/>
        </w:rPr>
        <w:t>（一）职业调研与分析</w:t>
      </w:r>
    </w:p>
    <w:p>
      <w:pPr>
        <w:widowControl w:val="0"/>
        <w:adjustRightInd/>
        <w:snapToGrid/>
        <w:spacing w:after="0" w:line="360" w:lineRule="auto"/>
        <w:ind w:left="-23" w:firstLine="482" w:firstLineChars="200"/>
        <w:jc w:val="both"/>
        <w:outlineLvl w:val="0"/>
        <w:rPr>
          <w:rFonts w:ascii="Times New Roman" w:hAnsi="Times New Roman" w:eastAsia="仿宋" w:cs="Times New Roman"/>
          <w:b/>
          <w:bCs/>
          <w:color w:val="000000"/>
          <w:kern w:val="2"/>
          <w:sz w:val="24"/>
          <w:szCs w:val="24"/>
        </w:rPr>
      </w:pPr>
      <w:r>
        <w:rPr>
          <w:rFonts w:hint="eastAsia" w:ascii="Times New Roman" w:hAnsi="Times New Roman" w:eastAsia="仿宋" w:cs="Times New Roman"/>
          <w:b/>
          <w:bCs/>
          <w:color w:val="000000"/>
          <w:kern w:val="2"/>
          <w:sz w:val="24"/>
          <w:szCs w:val="24"/>
        </w:rPr>
        <w:t>（1）国家医药产业分析</w:t>
      </w:r>
    </w:p>
    <w:p>
      <w:pPr>
        <w:widowControl w:val="0"/>
        <w:adjustRightInd/>
        <w:snapToGrid/>
        <w:spacing w:after="0" w:line="360" w:lineRule="auto"/>
        <w:ind w:firstLine="480" w:firstLineChars="200"/>
        <w:jc w:val="both"/>
        <w:outlineLvl w:val="0"/>
        <w:rPr>
          <w:rFonts w:ascii="Times New Roman" w:hAnsi="Times New Roman" w:eastAsia="仿宋" w:cs="Times New Roman"/>
          <w:color w:val="000000"/>
          <w:kern w:val="2"/>
          <w:sz w:val="24"/>
          <w:szCs w:val="24"/>
        </w:rPr>
      </w:pPr>
      <w:r>
        <w:rPr>
          <w:rFonts w:hint="eastAsia" w:ascii="Times New Roman" w:hAnsi="Times New Roman" w:eastAsia="仿宋" w:cs="Times New Roman"/>
          <w:color w:val="000000"/>
          <w:kern w:val="2"/>
          <w:sz w:val="24"/>
          <w:szCs w:val="24"/>
        </w:rPr>
        <w:t>医药产业作为中国战略新兴产业之一，在2009-20</w:t>
      </w:r>
      <w:r>
        <w:rPr>
          <w:rFonts w:ascii="Times New Roman" w:hAnsi="Times New Roman" w:eastAsia="仿宋" w:cs="Times New Roman"/>
          <w:color w:val="000000"/>
          <w:kern w:val="2"/>
          <w:sz w:val="24"/>
          <w:szCs w:val="24"/>
        </w:rPr>
        <w:t>20</w:t>
      </w:r>
      <w:r>
        <w:rPr>
          <w:rFonts w:hint="eastAsia" w:ascii="Times New Roman" w:hAnsi="Times New Roman" w:eastAsia="仿宋" w:cs="Times New Roman"/>
          <w:color w:val="000000"/>
          <w:kern w:val="2"/>
          <w:sz w:val="24"/>
          <w:szCs w:val="24"/>
        </w:rPr>
        <w:t xml:space="preserve"> 年间，其销售收入就在不断增 加。根据业内预测，</w:t>
      </w:r>
      <w:r>
        <w:rPr>
          <w:rFonts w:ascii="Times New Roman" w:hAnsi="Times New Roman" w:eastAsia="仿宋" w:cs="Times New Roman"/>
          <w:color w:val="000000"/>
          <w:kern w:val="2"/>
          <w:sz w:val="24"/>
          <w:szCs w:val="24"/>
        </w:rPr>
        <w:t xml:space="preserve">2021 </w:t>
      </w:r>
      <w:r>
        <w:rPr>
          <w:rFonts w:hint="eastAsia" w:ascii="Times New Roman" w:hAnsi="Times New Roman" w:eastAsia="仿宋" w:cs="Times New Roman"/>
          <w:color w:val="000000"/>
          <w:kern w:val="2"/>
          <w:sz w:val="24"/>
          <w:szCs w:val="24"/>
        </w:rPr>
        <w:t>年全球健康医药产业将进入快速发展期。在国务院颁布的《“十四五”国家战略性新兴产业发展规划》指出要推动大健康医药行业跨越升级。开发新型抗体和疫苗、基因治疗、细胞治疗等生物制品和制剂，推动化学药物创新和高端制剂开发，加速特色创新中药研发，实现重大疾病防治药物原始创新，推进专业升级与数字化转型，利用数据驱动，人机协同，跨界融合的智慧智能技术加快药品研发与高精度高通量技术药品检测。</w:t>
      </w:r>
    </w:p>
    <w:p>
      <w:pPr>
        <w:widowControl w:val="0"/>
        <w:adjustRightInd/>
        <w:snapToGrid/>
        <w:spacing w:after="0" w:line="360" w:lineRule="auto"/>
        <w:ind w:firstLine="482" w:firstLineChars="200"/>
        <w:jc w:val="both"/>
        <w:outlineLvl w:val="0"/>
        <w:rPr>
          <w:rFonts w:ascii="Times New Roman" w:hAnsi="Times New Roman" w:eastAsia="仿宋" w:cs="Times New Roman"/>
          <w:color w:val="000000"/>
          <w:kern w:val="2"/>
          <w:sz w:val="24"/>
          <w:szCs w:val="24"/>
        </w:rPr>
      </w:pPr>
      <w:r>
        <w:rPr>
          <w:rFonts w:hint="eastAsia" w:ascii="Times New Roman" w:hAnsi="Times New Roman" w:eastAsia="仿宋" w:cs="Times New Roman"/>
          <w:b/>
          <w:bCs/>
          <w:color w:val="000000"/>
          <w:kern w:val="2"/>
          <w:sz w:val="24"/>
          <w:szCs w:val="24"/>
        </w:rPr>
        <w:t>（2）药品生产技术专业人才需求分析</w:t>
      </w:r>
    </w:p>
    <w:p>
      <w:pPr>
        <w:widowControl w:val="0"/>
        <w:adjustRightInd/>
        <w:snapToGrid/>
        <w:spacing w:after="0" w:line="360" w:lineRule="auto"/>
        <w:ind w:left="-23" w:firstLine="480" w:firstLineChars="200"/>
        <w:jc w:val="both"/>
        <w:outlineLvl w:val="0"/>
        <w:rPr>
          <w:rFonts w:ascii="Times New Roman" w:hAnsi="Times New Roman" w:eastAsia="仿宋" w:cs="Times New Roman"/>
          <w:color w:val="000000"/>
          <w:kern w:val="2"/>
          <w:sz w:val="24"/>
          <w:szCs w:val="24"/>
        </w:rPr>
      </w:pPr>
      <w:r>
        <w:rPr>
          <w:rFonts w:hint="eastAsia" w:ascii="Times New Roman" w:hAnsi="Times New Roman" w:eastAsia="仿宋" w:cs="Times New Roman"/>
          <w:color w:val="000000"/>
          <w:kern w:val="2"/>
          <w:sz w:val="24"/>
          <w:szCs w:val="24"/>
        </w:rPr>
        <w:t>近两年，企业发展加剧，社会对药品生产技术专业人才的需求也不断增加，合作就业企业有赤峰制药集团、好利来集团、北京华素制药、北京双鹭药业、联邦制药、内蒙古伊品生物科技、内蒙古普因制药、内蒙古中普安信检测有限公司、山东威高血液制药公司等区内外50多家企业，且与我系合作的企业仍在不断增加。</w:t>
      </w:r>
    </w:p>
    <w:p>
      <w:pPr>
        <w:widowControl w:val="0"/>
        <w:adjustRightInd/>
        <w:snapToGrid/>
        <w:spacing w:after="0" w:line="360" w:lineRule="auto"/>
        <w:ind w:firstLine="480" w:firstLineChars="200"/>
        <w:jc w:val="both"/>
        <w:outlineLvl w:val="0"/>
        <w:rPr>
          <w:rFonts w:ascii="Times New Roman" w:hAnsi="Times New Roman" w:eastAsia="仿宋" w:cs="Times New Roman"/>
          <w:color w:val="000000"/>
          <w:kern w:val="2"/>
          <w:sz w:val="24"/>
          <w:szCs w:val="24"/>
        </w:rPr>
      </w:pPr>
      <w:r>
        <w:rPr>
          <w:rFonts w:hint="eastAsia" w:ascii="Times New Roman" w:hAnsi="Times New Roman" w:eastAsia="仿宋" w:cs="Times New Roman"/>
          <w:color w:val="000000"/>
          <w:kern w:val="2"/>
          <w:sz w:val="24"/>
          <w:szCs w:val="24"/>
        </w:rPr>
        <w:t>通过对辖区内医药企业进行调查，发现医药类从业人员主要集中在大专和本 科这两个层次，需要中专及技校学历的岗位很少，只占 5.3</w:t>
      </w:r>
      <w:r>
        <w:rPr>
          <w:rFonts w:ascii="Times New Roman" w:hAnsi="Times New Roman" w:eastAsia="仿宋" w:cs="Times New Roman"/>
          <w:color w:val="000000"/>
          <w:kern w:val="2"/>
          <w:sz w:val="24"/>
          <w:szCs w:val="24"/>
        </w:rPr>
        <w:t>%</w:t>
      </w:r>
      <w:r>
        <w:rPr>
          <w:rFonts w:hint="eastAsia" w:ascii="Times New Roman" w:hAnsi="Times New Roman" w:eastAsia="仿宋" w:cs="Times New Roman"/>
          <w:color w:val="000000"/>
          <w:kern w:val="2"/>
          <w:sz w:val="24"/>
          <w:szCs w:val="24"/>
        </w:rPr>
        <w:t xml:space="preserve">。需要研究生及以上学历的岗位也不到 10％，且它们对应的岗位主要是研发人员和高级技术人员，如图 </w:t>
      </w:r>
      <w:r>
        <w:rPr>
          <w:rFonts w:ascii="Times New Roman" w:hAnsi="Times New Roman" w:eastAsia="仿宋" w:cs="Times New Roman"/>
          <w:color w:val="000000"/>
          <w:kern w:val="2"/>
          <w:sz w:val="24"/>
          <w:szCs w:val="24"/>
        </w:rPr>
        <w:t xml:space="preserve">1 </w:t>
      </w:r>
      <w:r>
        <w:rPr>
          <w:rFonts w:hint="eastAsia" w:ascii="Times New Roman" w:hAnsi="Times New Roman" w:eastAsia="仿宋" w:cs="Times New Roman"/>
          <w:color w:val="000000"/>
          <w:kern w:val="2"/>
          <w:sz w:val="24"/>
          <w:szCs w:val="24"/>
        </w:rPr>
        <w:t>所示。</w:t>
      </w:r>
    </w:p>
    <w:p>
      <w:pPr>
        <w:widowControl w:val="0"/>
        <w:adjustRightInd/>
        <w:snapToGrid/>
        <w:spacing w:after="0" w:line="360" w:lineRule="auto"/>
        <w:ind w:firstLine="440" w:firstLineChars="200"/>
        <w:jc w:val="center"/>
        <w:outlineLvl w:val="0"/>
        <w:rPr>
          <w:rFonts w:ascii="Times New Roman" w:hAnsi="Times New Roman" w:eastAsia="仿宋" w:cs="Times New Roman"/>
          <w:color w:val="000000"/>
          <w:kern w:val="2"/>
          <w:sz w:val="24"/>
          <w:szCs w:val="24"/>
        </w:rPr>
      </w:pPr>
      <w:r>
        <w:drawing>
          <wp:inline distT="0" distB="0" distL="114300" distR="114300">
            <wp:extent cx="3239135" cy="1810385"/>
            <wp:effectExtent l="4445" t="4445" r="7620" b="13970"/>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widowControl w:val="0"/>
        <w:adjustRightInd/>
        <w:snapToGrid/>
        <w:spacing w:after="0" w:line="360" w:lineRule="auto"/>
        <w:ind w:firstLine="480" w:firstLineChars="200"/>
        <w:jc w:val="both"/>
        <w:outlineLvl w:val="0"/>
        <w:rPr>
          <w:rFonts w:ascii="Times New Roman" w:hAnsi="Times New Roman" w:eastAsia="仿宋" w:cs="Times New Roman"/>
          <w:color w:val="000000"/>
          <w:kern w:val="2"/>
          <w:sz w:val="24"/>
          <w:szCs w:val="24"/>
        </w:rPr>
      </w:pPr>
      <w:r>
        <w:rPr>
          <w:rFonts w:hint="eastAsia" w:ascii="Times New Roman" w:hAnsi="Times New Roman" w:eastAsia="仿宋" w:cs="Times New Roman"/>
          <w:color w:val="000000"/>
          <w:kern w:val="2"/>
          <w:sz w:val="24"/>
          <w:szCs w:val="24"/>
        </w:rPr>
        <w:t xml:space="preserve">                                                     图1 药品生产技术从业人员</w:t>
      </w:r>
    </w:p>
    <w:p>
      <w:pPr>
        <w:widowControl w:val="0"/>
        <w:adjustRightInd/>
        <w:snapToGrid/>
        <w:spacing w:after="0" w:line="360" w:lineRule="auto"/>
        <w:ind w:firstLine="482" w:firstLineChars="200"/>
        <w:jc w:val="both"/>
        <w:outlineLvl w:val="0"/>
        <w:rPr>
          <w:rFonts w:ascii="Times New Roman" w:hAnsi="Times New Roman" w:eastAsia="仿宋" w:cs="Times New Roman"/>
          <w:b/>
          <w:bCs/>
          <w:color w:val="000000"/>
          <w:kern w:val="2"/>
          <w:sz w:val="24"/>
          <w:szCs w:val="24"/>
        </w:rPr>
      </w:pPr>
      <w:r>
        <w:rPr>
          <w:rFonts w:hint="eastAsia" w:ascii="Times New Roman" w:hAnsi="Times New Roman" w:eastAsia="仿宋" w:cs="Times New Roman"/>
          <w:b/>
          <w:bCs/>
          <w:color w:val="000000"/>
          <w:kern w:val="2"/>
          <w:sz w:val="24"/>
          <w:szCs w:val="24"/>
        </w:rPr>
        <w:t>（3）就业岗位分析</w:t>
      </w:r>
    </w:p>
    <w:p>
      <w:pPr>
        <w:widowControl w:val="0"/>
        <w:adjustRightInd/>
        <w:snapToGrid/>
        <w:spacing w:after="0" w:line="360" w:lineRule="auto"/>
        <w:ind w:firstLine="480" w:firstLineChars="200"/>
        <w:jc w:val="both"/>
        <w:outlineLvl w:val="0"/>
        <w:rPr>
          <w:rFonts w:ascii="Times New Roman" w:hAnsi="Times New Roman" w:eastAsia="仿宋" w:cs="Times New Roman"/>
          <w:color w:val="000000"/>
          <w:kern w:val="2"/>
          <w:sz w:val="24"/>
          <w:szCs w:val="24"/>
        </w:rPr>
      </w:pPr>
      <w:r>
        <w:rPr>
          <w:rFonts w:hint="eastAsia" w:ascii="Times New Roman" w:hAnsi="Times New Roman" w:eastAsia="仿宋" w:cs="Times New Roman"/>
          <w:color w:val="000000"/>
          <w:kern w:val="2"/>
          <w:sz w:val="24"/>
          <w:szCs w:val="24"/>
        </w:rPr>
        <w:t>通过进一步系统分析开发区“以研发为中心、以高端产品生产为重点”的产业布局，选择北京华素药业有限公司、北京双鹭药业有限公司、联邦制药有限公司、内蒙古普因药业有限公司和 赤峰制药集团等17家药品生产企业的具体岗位数据进行分析，归纳出药品生产技术专业对应的就业岗位面向，见表 1</w:t>
      </w:r>
    </w:p>
    <w:p>
      <w:pPr>
        <w:widowControl w:val="0"/>
        <w:adjustRightInd/>
        <w:snapToGrid/>
        <w:spacing w:after="0" w:line="360" w:lineRule="auto"/>
        <w:ind w:left="-23" w:firstLine="480" w:firstLineChars="200"/>
        <w:jc w:val="both"/>
        <w:outlineLvl w:val="0"/>
        <w:rPr>
          <w:rFonts w:ascii="Times New Roman" w:hAnsi="Times New Roman" w:eastAsia="仿宋" w:cs="Times New Roman"/>
          <w:color w:val="000000"/>
          <w:kern w:val="2"/>
          <w:sz w:val="24"/>
          <w:szCs w:val="24"/>
        </w:rPr>
      </w:pPr>
      <w:r>
        <w:rPr>
          <w:rFonts w:hint="eastAsia" w:ascii="Times New Roman" w:hAnsi="Times New Roman" w:eastAsia="仿宋" w:cs="Times New Roman"/>
          <w:color w:val="000000"/>
          <w:kern w:val="2"/>
          <w:sz w:val="24"/>
          <w:szCs w:val="24"/>
        </w:rPr>
        <w:t xml:space="preserve">                                                   表1药品生产技术就业岗位及工种</w:t>
      </w:r>
    </w:p>
    <w:tbl>
      <w:tblPr>
        <w:tblStyle w:val="17"/>
        <w:tblW w:w="98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
        <w:gridCol w:w="1523"/>
        <w:gridCol w:w="1276"/>
        <w:gridCol w:w="1134"/>
        <w:gridCol w:w="1134"/>
        <w:gridCol w:w="3260"/>
        <w:gridCol w:w="1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7" w:type="dxa"/>
            <w:gridSpan w:val="2"/>
            <w:vAlign w:val="center"/>
          </w:tcPr>
          <w:p>
            <w:pPr>
              <w:widowControl w:val="0"/>
              <w:tabs>
                <w:tab w:val="left" w:pos="420"/>
              </w:tabs>
              <w:adjustRightInd/>
              <w:snapToGrid/>
              <w:spacing w:after="0" w:line="240" w:lineRule="exact"/>
              <w:jc w:val="center"/>
              <w:rPr>
                <w:rFonts w:ascii="仿宋" w:hAnsi="仿宋" w:eastAsia="仿宋" w:cs="仿宋"/>
                <w:color w:val="000000"/>
                <w:kern w:val="2"/>
                <w:sz w:val="21"/>
                <w:szCs w:val="21"/>
              </w:rPr>
            </w:pPr>
            <w:r>
              <w:rPr>
                <w:rFonts w:hint="eastAsia" w:ascii="仿宋" w:hAnsi="仿宋" w:eastAsia="仿宋" w:cs="仿宋"/>
                <w:color w:val="000000"/>
                <w:kern w:val="2"/>
                <w:sz w:val="21"/>
                <w:szCs w:val="21"/>
              </w:rPr>
              <w:t>所属专</w:t>
            </w:r>
          </w:p>
          <w:p>
            <w:pPr>
              <w:widowControl w:val="0"/>
              <w:tabs>
                <w:tab w:val="left" w:pos="420"/>
              </w:tabs>
              <w:adjustRightInd/>
              <w:snapToGrid/>
              <w:spacing w:after="0" w:line="240" w:lineRule="exact"/>
              <w:jc w:val="center"/>
              <w:rPr>
                <w:rFonts w:ascii="仿宋" w:hAnsi="仿宋" w:eastAsia="仿宋" w:cs="仿宋"/>
                <w:color w:val="000000"/>
                <w:kern w:val="2"/>
                <w:sz w:val="21"/>
                <w:szCs w:val="21"/>
              </w:rPr>
            </w:pPr>
            <w:r>
              <w:rPr>
                <w:rFonts w:hint="eastAsia" w:ascii="仿宋" w:hAnsi="仿宋" w:eastAsia="仿宋" w:cs="仿宋"/>
                <w:color w:val="000000"/>
                <w:kern w:val="2"/>
                <w:sz w:val="21"/>
                <w:szCs w:val="21"/>
              </w:rPr>
              <w:t>业大类</w:t>
            </w:r>
          </w:p>
          <w:p>
            <w:pPr>
              <w:widowControl w:val="0"/>
              <w:tabs>
                <w:tab w:val="left" w:pos="420"/>
              </w:tabs>
              <w:adjustRightInd/>
              <w:snapToGrid/>
              <w:spacing w:after="0" w:line="240" w:lineRule="exact"/>
              <w:jc w:val="center"/>
              <w:rPr>
                <w:rFonts w:ascii="仿宋" w:hAnsi="仿宋" w:eastAsia="仿宋" w:cs="仿宋"/>
                <w:color w:val="000000"/>
                <w:kern w:val="2"/>
                <w:sz w:val="21"/>
                <w:szCs w:val="21"/>
              </w:rPr>
            </w:pPr>
            <w:r>
              <w:rPr>
                <w:rFonts w:hint="eastAsia" w:ascii="仿宋" w:hAnsi="仿宋" w:eastAsia="仿宋" w:cs="仿宋"/>
                <w:color w:val="000000"/>
                <w:kern w:val="2"/>
                <w:sz w:val="21"/>
                <w:szCs w:val="21"/>
              </w:rPr>
              <w:t>（代码）</w:t>
            </w:r>
          </w:p>
        </w:tc>
        <w:tc>
          <w:tcPr>
            <w:tcW w:w="1276" w:type="dxa"/>
            <w:vAlign w:val="center"/>
          </w:tcPr>
          <w:p>
            <w:pPr>
              <w:widowControl w:val="0"/>
              <w:tabs>
                <w:tab w:val="left" w:pos="420"/>
              </w:tabs>
              <w:adjustRightInd/>
              <w:snapToGrid/>
              <w:spacing w:after="0" w:line="240" w:lineRule="exact"/>
              <w:jc w:val="center"/>
              <w:rPr>
                <w:rFonts w:ascii="仿宋" w:hAnsi="仿宋" w:eastAsia="仿宋" w:cs="仿宋"/>
                <w:color w:val="000000"/>
                <w:kern w:val="2"/>
                <w:sz w:val="21"/>
                <w:szCs w:val="21"/>
              </w:rPr>
            </w:pPr>
            <w:r>
              <w:rPr>
                <w:rFonts w:hint="eastAsia" w:ascii="仿宋" w:hAnsi="仿宋" w:eastAsia="仿宋" w:cs="仿宋"/>
                <w:color w:val="000000"/>
                <w:kern w:val="2"/>
                <w:sz w:val="21"/>
                <w:szCs w:val="21"/>
              </w:rPr>
              <w:t>所属专业类</w:t>
            </w:r>
          </w:p>
          <w:p>
            <w:pPr>
              <w:widowControl w:val="0"/>
              <w:tabs>
                <w:tab w:val="left" w:pos="420"/>
              </w:tabs>
              <w:adjustRightInd/>
              <w:snapToGrid/>
              <w:spacing w:after="0" w:line="240" w:lineRule="exact"/>
              <w:jc w:val="center"/>
              <w:rPr>
                <w:rFonts w:ascii="仿宋" w:hAnsi="仿宋" w:eastAsia="仿宋" w:cs="仿宋"/>
                <w:color w:val="000000"/>
                <w:kern w:val="2"/>
                <w:sz w:val="21"/>
                <w:szCs w:val="21"/>
              </w:rPr>
            </w:pPr>
            <w:r>
              <w:rPr>
                <w:rFonts w:hint="eastAsia" w:ascii="仿宋" w:hAnsi="仿宋" w:eastAsia="仿宋" w:cs="仿宋"/>
                <w:color w:val="000000"/>
                <w:kern w:val="2"/>
                <w:sz w:val="21"/>
                <w:szCs w:val="21"/>
              </w:rPr>
              <w:t>（代码）</w:t>
            </w:r>
          </w:p>
        </w:tc>
        <w:tc>
          <w:tcPr>
            <w:tcW w:w="1134" w:type="dxa"/>
            <w:vAlign w:val="center"/>
          </w:tcPr>
          <w:p>
            <w:pPr>
              <w:widowControl w:val="0"/>
              <w:tabs>
                <w:tab w:val="left" w:pos="420"/>
              </w:tabs>
              <w:adjustRightInd/>
              <w:snapToGrid/>
              <w:spacing w:after="0" w:line="240" w:lineRule="exact"/>
              <w:jc w:val="center"/>
              <w:rPr>
                <w:rFonts w:ascii="仿宋" w:hAnsi="仿宋" w:eastAsia="仿宋" w:cs="仿宋"/>
                <w:color w:val="000000"/>
                <w:kern w:val="2"/>
                <w:sz w:val="21"/>
                <w:szCs w:val="21"/>
              </w:rPr>
            </w:pPr>
            <w:r>
              <w:rPr>
                <w:rFonts w:hint="eastAsia" w:ascii="仿宋" w:hAnsi="仿宋" w:eastAsia="仿宋" w:cs="仿宋"/>
                <w:color w:val="000000"/>
                <w:kern w:val="2"/>
                <w:sz w:val="21"/>
                <w:szCs w:val="21"/>
              </w:rPr>
              <w:t>对应</w:t>
            </w:r>
          </w:p>
          <w:p>
            <w:pPr>
              <w:widowControl w:val="0"/>
              <w:tabs>
                <w:tab w:val="left" w:pos="420"/>
              </w:tabs>
              <w:adjustRightInd/>
              <w:snapToGrid/>
              <w:spacing w:after="0" w:line="240" w:lineRule="exact"/>
              <w:jc w:val="center"/>
              <w:rPr>
                <w:rFonts w:ascii="仿宋" w:hAnsi="仿宋" w:eastAsia="仿宋" w:cs="仿宋"/>
                <w:color w:val="000000"/>
                <w:kern w:val="2"/>
                <w:sz w:val="21"/>
                <w:szCs w:val="21"/>
              </w:rPr>
            </w:pPr>
            <w:r>
              <w:rPr>
                <w:rFonts w:hint="eastAsia" w:ascii="仿宋" w:hAnsi="仿宋" w:eastAsia="仿宋" w:cs="仿宋"/>
                <w:color w:val="000000"/>
                <w:kern w:val="2"/>
                <w:sz w:val="21"/>
                <w:szCs w:val="21"/>
              </w:rPr>
              <w:t>行业</w:t>
            </w:r>
          </w:p>
          <w:p>
            <w:pPr>
              <w:widowControl w:val="0"/>
              <w:tabs>
                <w:tab w:val="left" w:pos="420"/>
              </w:tabs>
              <w:adjustRightInd/>
              <w:snapToGrid/>
              <w:spacing w:after="0" w:line="240" w:lineRule="exact"/>
              <w:jc w:val="center"/>
              <w:rPr>
                <w:rFonts w:ascii="仿宋" w:hAnsi="仿宋" w:eastAsia="仿宋" w:cs="仿宋"/>
                <w:color w:val="000000"/>
                <w:kern w:val="2"/>
                <w:sz w:val="21"/>
                <w:szCs w:val="21"/>
              </w:rPr>
            </w:pPr>
            <w:r>
              <w:rPr>
                <w:rFonts w:hint="eastAsia" w:ascii="仿宋" w:hAnsi="仿宋" w:eastAsia="仿宋" w:cs="仿宋"/>
                <w:color w:val="000000"/>
                <w:kern w:val="2"/>
                <w:sz w:val="21"/>
                <w:szCs w:val="21"/>
              </w:rPr>
              <w:t>（代码）</w:t>
            </w:r>
          </w:p>
        </w:tc>
        <w:tc>
          <w:tcPr>
            <w:tcW w:w="1134" w:type="dxa"/>
            <w:vAlign w:val="center"/>
          </w:tcPr>
          <w:p>
            <w:pPr>
              <w:widowControl w:val="0"/>
              <w:tabs>
                <w:tab w:val="left" w:pos="420"/>
              </w:tabs>
              <w:adjustRightInd/>
              <w:snapToGrid/>
              <w:spacing w:after="0" w:line="240" w:lineRule="exact"/>
              <w:jc w:val="center"/>
              <w:rPr>
                <w:rFonts w:ascii="仿宋" w:hAnsi="仿宋" w:eastAsia="仿宋" w:cs="仿宋"/>
                <w:color w:val="000000"/>
                <w:kern w:val="2"/>
                <w:sz w:val="21"/>
                <w:szCs w:val="21"/>
              </w:rPr>
            </w:pPr>
            <w:r>
              <w:rPr>
                <w:rFonts w:hint="eastAsia" w:ascii="仿宋" w:hAnsi="仿宋" w:eastAsia="仿宋" w:cs="仿宋"/>
                <w:color w:val="000000"/>
                <w:kern w:val="2"/>
                <w:sz w:val="21"/>
                <w:szCs w:val="21"/>
              </w:rPr>
              <w:t>主要职业类别</w:t>
            </w:r>
          </w:p>
          <w:p>
            <w:pPr>
              <w:widowControl w:val="0"/>
              <w:tabs>
                <w:tab w:val="left" w:pos="420"/>
              </w:tabs>
              <w:adjustRightInd/>
              <w:snapToGrid/>
              <w:spacing w:after="0" w:line="240" w:lineRule="exact"/>
              <w:jc w:val="center"/>
              <w:rPr>
                <w:rFonts w:ascii="仿宋" w:hAnsi="仿宋" w:eastAsia="仿宋" w:cs="仿宋"/>
                <w:color w:val="000000"/>
                <w:kern w:val="2"/>
                <w:sz w:val="21"/>
                <w:szCs w:val="21"/>
              </w:rPr>
            </w:pPr>
            <w:r>
              <w:rPr>
                <w:rFonts w:hint="eastAsia" w:ascii="仿宋" w:hAnsi="仿宋" w:eastAsia="仿宋" w:cs="仿宋"/>
                <w:color w:val="000000"/>
                <w:kern w:val="2"/>
                <w:sz w:val="21"/>
                <w:szCs w:val="21"/>
              </w:rPr>
              <w:t>（代码）</w:t>
            </w:r>
          </w:p>
        </w:tc>
        <w:tc>
          <w:tcPr>
            <w:tcW w:w="3260" w:type="dxa"/>
            <w:vAlign w:val="center"/>
          </w:tcPr>
          <w:p>
            <w:pPr>
              <w:widowControl w:val="0"/>
              <w:tabs>
                <w:tab w:val="left" w:pos="420"/>
              </w:tabs>
              <w:adjustRightInd/>
              <w:snapToGrid/>
              <w:spacing w:after="0" w:line="240" w:lineRule="exact"/>
              <w:jc w:val="center"/>
              <w:rPr>
                <w:rFonts w:ascii="仿宋" w:hAnsi="仿宋" w:eastAsia="仿宋" w:cs="仿宋"/>
                <w:color w:val="000000"/>
                <w:kern w:val="2"/>
                <w:sz w:val="21"/>
                <w:szCs w:val="21"/>
              </w:rPr>
            </w:pPr>
            <w:r>
              <w:rPr>
                <w:rFonts w:hint="eastAsia" w:ascii="仿宋" w:hAnsi="仿宋" w:eastAsia="仿宋" w:cs="仿宋"/>
                <w:color w:val="000000"/>
                <w:kern w:val="2"/>
                <w:sz w:val="21"/>
                <w:szCs w:val="21"/>
              </w:rPr>
              <w:t>主要岗位类别</w:t>
            </w:r>
          </w:p>
          <w:p>
            <w:pPr>
              <w:widowControl w:val="0"/>
              <w:tabs>
                <w:tab w:val="left" w:pos="420"/>
              </w:tabs>
              <w:adjustRightInd/>
              <w:snapToGrid/>
              <w:spacing w:after="0" w:line="240" w:lineRule="exact"/>
              <w:jc w:val="center"/>
              <w:rPr>
                <w:rFonts w:ascii="仿宋" w:hAnsi="仿宋" w:eastAsia="仿宋" w:cs="仿宋"/>
                <w:color w:val="000000"/>
                <w:kern w:val="2"/>
                <w:sz w:val="21"/>
                <w:szCs w:val="21"/>
              </w:rPr>
            </w:pPr>
            <w:r>
              <w:rPr>
                <w:rFonts w:hint="eastAsia" w:ascii="仿宋" w:hAnsi="仿宋" w:eastAsia="仿宋" w:cs="仿宋"/>
                <w:color w:val="000000"/>
                <w:kern w:val="2"/>
                <w:sz w:val="21"/>
                <w:szCs w:val="21"/>
              </w:rPr>
              <w:t>（或技术领域）</w:t>
            </w:r>
          </w:p>
        </w:tc>
        <w:tc>
          <w:tcPr>
            <w:tcW w:w="1522" w:type="dxa"/>
            <w:vAlign w:val="center"/>
          </w:tcPr>
          <w:p>
            <w:pPr>
              <w:widowControl w:val="0"/>
              <w:tabs>
                <w:tab w:val="left" w:pos="420"/>
              </w:tabs>
              <w:adjustRightInd/>
              <w:snapToGrid/>
              <w:spacing w:after="0" w:line="240" w:lineRule="exact"/>
              <w:jc w:val="center"/>
              <w:rPr>
                <w:rFonts w:ascii="仿宋" w:hAnsi="仿宋" w:eastAsia="仿宋" w:cs="仿宋"/>
                <w:color w:val="000000"/>
                <w:kern w:val="2"/>
                <w:sz w:val="21"/>
                <w:szCs w:val="21"/>
              </w:rPr>
            </w:pPr>
            <w:r>
              <w:rPr>
                <w:rFonts w:hint="eastAsia" w:ascii="仿宋" w:hAnsi="仿宋" w:eastAsia="仿宋" w:cs="仿宋"/>
                <w:color w:val="000000"/>
                <w:kern w:val="2"/>
                <w:sz w:val="21"/>
                <w:szCs w:val="21"/>
              </w:rPr>
              <w:t>职业资格证书或技能等级证书举例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4" w:type="dxa"/>
          <w:jc w:val="center"/>
        </w:trPr>
        <w:tc>
          <w:tcPr>
            <w:tcW w:w="1523" w:type="dxa"/>
            <w:vAlign w:val="center"/>
          </w:tcPr>
          <w:p>
            <w:pPr>
              <w:widowControl w:val="0"/>
              <w:tabs>
                <w:tab w:val="left" w:pos="420"/>
              </w:tabs>
              <w:adjustRightInd/>
              <w:snapToGrid/>
              <w:spacing w:after="0"/>
              <w:jc w:val="center"/>
              <w:rPr>
                <w:rFonts w:ascii="仿宋" w:hAnsi="仿宋" w:eastAsia="仿宋" w:cs="仿宋"/>
                <w:color w:val="000000"/>
                <w:kern w:val="2"/>
                <w:sz w:val="21"/>
                <w:szCs w:val="21"/>
              </w:rPr>
            </w:pPr>
            <w:r>
              <w:rPr>
                <w:rFonts w:hint="eastAsia" w:ascii="仿宋" w:hAnsi="仿宋" w:eastAsia="仿宋" w:cs="仿宋"/>
                <w:color w:val="000000"/>
                <w:kern w:val="2"/>
                <w:sz w:val="21"/>
                <w:szCs w:val="21"/>
              </w:rPr>
              <w:t>食品药品 与粮食大类（</w:t>
            </w:r>
            <w:r>
              <w:rPr>
                <w:rFonts w:ascii="仿宋" w:hAnsi="仿宋" w:eastAsia="仿宋" w:cs="仿宋"/>
                <w:color w:val="000000"/>
                <w:kern w:val="2"/>
                <w:sz w:val="21"/>
                <w:szCs w:val="21"/>
              </w:rPr>
              <w:t>4</w:t>
            </w:r>
            <w:r>
              <w:rPr>
                <w:rFonts w:hint="eastAsia" w:ascii="仿宋" w:hAnsi="仿宋" w:eastAsia="仿宋" w:cs="仿宋"/>
                <w:color w:val="000000"/>
                <w:kern w:val="2"/>
                <w:sz w:val="21"/>
                <w:szCs w:val="21"/>
              </w:rPr>
              <w:t>9）</w:t>
            </w:r>
          </w:p>
        </w:tc>
        <w:tc>
          <w:tcPr>
            <w:tcW w:w="1276" w:type="dxa"/>
            <w:vAlign w:val="center"/>
          </w:tcPr>
          <w:p>
            <w:pPr>
              <w:widowControl w:val="0"/>
              <w:tabs>
                <w:tab w:val="left" w:pos="420"/>
              </w:tabs>
              <w:adjustRightInd/>
              <w:snapToGrid/>
              <w:spacing w:after="0"/>
              <w:jc w:val="center"/>
              <w:rPr>
                <w:rFonts w:ascii="仿宋" w:hAnsi="仿宋" w:eastAsia="仿宋" w:cs="仿宋"/>
                <w:color w:val="000000"/>
                <w:kern w:val="2"/>
                <w:sz w:val="21"/>
                <w:szCs w:val="21"/>
              </w:rPr>
            </w:pPr>
            <w:r>
              <w:rPr>
                <w:rFonts w:hint="eastAsia" w:ascii="仿宋" w:hAnsi="仿宋" w:eastAsia="仿宋" w:cs="仿宋"/>
                <w:color w:val="000000"/>
                <w:kern w:val="2"/>
                <w:sz w:val="21"/>
                <w:szCs w:val="21"/>
              </w:rPr>
              <w:t>药品与医疗器械类（</w:t>
            </w:r>
            <w:r>
              <w:rPr>
                <w:rFonts w:ascii="仿宋" w:hAnsi="仿宋" w:eastAsia="仿宋" w:cs="仿宋"/>
                <w:color w:val="000000"/>
                <w:kern w:val="2"/>
                <w:sz w:val="21"/>
                <w:szCs w:val="21"/>
              </w:rPr>
              <w:t>4</w:t>
            </w:r>
            <w:r>
              <w:rPr>
                <w:rFonts w:hint="eastAsia" w:ascii="仿宋" w:hAnsi="仿宋" w:eastAsia="仿宋" w:cs="仿宋"/>
                <w:color w:val="000000"/>
                <w:kern w:val="2"/>
                <w:sz w:val="21"/>
                <w:szCs w:val="21"/>
              </w:rPr>
              <w:t>902）</w:t>
            </w:r>
          </w:p>
        </w:tc>
        <w:tc>
          <w:tcPr>
            <w:tcW w:w="1134" w:type="dxa"/>
            <w:vAlign w:val="center"/>
          </w:tcPr>
          <w:p>
            <w:pPr>
              <w:widowControl w:val="0"/>
              <w:tabs>
                <w:tab w:val="left" w:pos="420"/>
              </w:tabs>
              <w:adjustRightInd/>
              <w:snapToGrid/>
              <w:spacing w:after="0"/>
              <w:jc w:val="center"/>
              <w:rPr>
                <w:rFonts w:ascii="仿宋" w:hAnsi="仿宋" w:eastAsia="仿宋" w:cs="仿宋"/>
                <w:color w:val="000000"/>
                <w:kern w:val="2"/>
                <w:sz w:val="21"/>
                <w:szCs w:val="21"/>
              </w:rPr>
            </w:pPr>
            <w:r>
              <w:rPr>
                <w:rFonts w:hint="eastAsia" w:ascii="仿宋" w:hAnsi="仿宋" w:eastAsia="仿宋" w:cs="仿宋"/>
                <w:color w:val="000000"/>
                <w:kern w:val="2"/>
                <w:sz w:val="21"/>
                <w:szCs w:val="21"/>
              </w:rPr>
              <w:t>医药制造行业（27）</w:t>
            </w:r>
          </w:p>
        </w:tc>
        <w:tc>
          <w:tcPr>
            <w:tcW w:w="1134" w:type="dxa"/>
            <w:vAlign w:val="center"/>
          </w:tcPr>
          <w:p>
            <w:pPr>
              <w:widowControl w:val="0"/>
              <w:tabs>
                <w:tab w:val="left" w:pos="420"/>
              </w:tabs>
              <w:adjustRightInd/>
              <w:snapToGrid/>
              <w:spacing w:after="0"/>
              <w:jc w:val="center"/>
              <w:rPr>
                <w:rFonts w:ascii="仿宋" w:hAnsi="仿宋" w:eastAsia="仿宋" w:cs="仿宋"/>
                <w:color w:val="000000"/>
                <w:kern w:val="2"/>
                <w:sz w:val="21"/>
                <w:szCs w:val="21"/>
              </w:rPr>
            </w:pPr>
            <w:r>
              <w:rPr>
                <w:rFonts w:hint="eastAsia" w:ascii="仿宋" w:hAnsi="仿宋" w:eastAsia="仿宋" w:cs="仿宋"/>
                <w:color w:val="000000"/>
                <w:kern w:val="2"/>
                <w:sz w:val="21"/>
                <w:szCs w:val="21"/>
              </w:rPr>
              <w:t>生物、生化制品的制造（2760）</w:t>
            </w:r>
          </w:p>
        </w:tc>
        <w:tc>
          <w:tcPr>
            <w:tcW w:w="3260" w:type="dxa"/>
            <w:vAlign w:val="center"/>
          </w:tcPr>
          <w:p>
            <w:pPr>
              <w:widowControl w:val="0"/>
              <w:tabs>
                <w:tab w:val="left" w:pos="420"/>
              </w:tabs>
              <w:adjustRightInd/>
              <w:snapToGrid/>
              <w:spacing w:after="0"/>
              <w:rPr>
                <w:rFonts w:ascii="仿宋" w:hAnsi="仿宋" w:eastAsia="仿宋" w:cs="仿宋"/>
                <w:color w:val="000000"/>
                <w:kern w:val="2"/>
                <w:sz w:val="21"/>
                <w:szCs w:val="21"/>
              </w:rPr>
            </w:pPr>
            <w:r>
              <w:rPr>
                <w:rFonts w:hint="eastAsia" w:ascii="仿宋" w:hAnsi="仿宋" w:eastAsia="仿宋" w:cs="仿宋"/>
                <w:color w:val="000000"/>
                <w:kern w:val="2"/>
                <w:sz w:val="21"/>
                <w:szCs w:val="21"/>
              </w:rPr>
              <w:t>过渡性岗位：药品生产检验作</w:t>
            </w:r>
          </w:p>
          <w:p>
            <w:pPr>
              <w:widowControl w:val="0"/>
              <w:tabs>
                <w:tab w:val="left" w:pos="420"/>
              </w:tabs>
              <w:adjustRightInd/>
              <w:snapToGrid/>
              <w:spacing w:after="0"/>
              <w:rPr>
                <w:rFonts w:ascii="仿宋" w:hAnsi="仿宋" w:eastAsia="仿宋" w:cs="仿宋"/>
                <w:color w:val="000000"/>
                <w:kern w:val="2"/>
                <w:sz w:val="21"/>
                <w:szCs w:val="21"/>
              </w:rPr>
            </w:pPr>
            <w:r>
              <w:rPr>
                <w:rFonts w:hint="eastAsia" w:ascii="仿宋" w:hAnsi="仿宋" w:eastAsia="仿宋" w:cs="仿宋"/>
                <w:color w:val="000000"/>
                <w:kern w:val="2"/>
                <w:sz w:val="21"/>
                <w:szCs w:val="21"/>
              </w:rPr>
              <w:t>目标岗位：</w:t>
            </w:r>
            <w:r>
              <w:rPr>
                <w:rFonts w:hint="eastAsia" w:ascii="仿宋" w:hAnsi="仿宋" w:eastAsia="仿宋" w:cs="仿宋"/>
                <w:kern w:val="2"/>
                <w:sz w:val="21"/>
                <w:szCs w:val="21"/>
              </w:rPr>
              <w:t>药品生产检验技术员</w:t>
            </w:r>
          </w:p>
          <w:p>
            <w:pPr>
              <w:widowControl w:val="0"/>
              <w:tabs>
                <w:tab w:val="left" w:pos="420"/>
              </w:tabs>
              <w:adjustRightInd/>
              <w:snapToGrid/>
              <w:spacing w:after="0"/>
              <w:ind w:left="1050" w:hanging="1050" w:hangingChars="500"/>
              <w:rPr>
                <w:rFonts w:ascii="仿宋" w:hAnsi="仿宋" w:eastAsia="仿宋" w:cs="仿宋"/>
                <w:color w:val="000000"/>
                <w:kern w:val="2"/>
                <w:sz w:val="21"/>
                <w:szCs w:val="21"/>
              </w:rPr>
            </w:pPr>
            <w:r>
              <w:rPr>
                <w:rFonts w:hint="eastAsia" w:ascii="仿宋" w:hAnsi="仿宋" w:eastAsia="仿宋" w:cs="仿宋"/>
                <w:color w:val="000000"/>
                <w:kern w:val="2"/>
                <w:sz w:val="21"/>
                <w:szCs w:val="21"/>
              </w:rPr>
              <w:t>晋升岗位：药品生产检验管理人员</w:t>
            </w:r>
          </w:p>
        </w:tc>
        <w:tc>
          <w:tcPr>
            <w:tcW w:w="1522" w:type="dxa"/>
            <w:vAlign w:val="center"/>
          </w:tcPr>
          <w:p>
            <w:pPr>
              <w:widowControl w:val="0"/>
              <w:tabs>
                <w:tab w:val="left" w:pos="420"/>
              </w:tabs>
              <w:adjustRightInd/>
              <w:snapToGrid/>
              <w:spacing w:after="0"/>
              <w:rPr>
                <w:rFonts w:ascii="仿宋" w:hAnsi="仿宋" w:eastAsia="仿宋" w:cs="仿宋"/>
                <w:color w:val="000000"/>
                <w:kern w:val="2"/>
                <w:sz w:val="21"/>
                <w:szCs w:val="21"/>
              </w:rPr>
            </w:pPr>
            <w:r>
              <w:rPr>
                <w:rFonts w:hint="eastAsia" w:ascii="仿宋" w:hAnsi="仿宋" w:eastAsia="仿宋" w:cs="仿宋"/>
                <w:kern w:val="2"/>
                <w:sz w:val="21"/>
                <w:szCs w:val="21"/>
              </w:rPr>
              <w:t>药物分析工、化工总控工、制剂工、</w:t>
            </w:r>
          </w:p>
        </w:tc>
      </w:tr>
    </w:tbl>
    <w:p>
      <w:pPr>
        <w:widowControl w:val="0"/>
        <w:adjustRightInd/>
        <w:snapToGrid/>
        <w:spacing w:after="0" w:line="360" w:lineRule="auto"/>
        <w:ind w:left="-23" w:firstLine="480" w:firstLineChars="200"/>
        <w:jc w:val="both"/>
        <w:outlineLvl w:val="0"/>
        <w:rPr>
          <w:rFonts w:ascii="Times New Roman" w:hAnsi="Times New Roman" w:eastAsia="仿宋" w:cs="Times New Roman"/>
          <w:bCs/>
          <w:color w:val="000000"/>
          <w:kern w:val="2"/>
          <w:sz w:val="24"/>
          <w:szCs w:val="24"/>
        </w:rPr>
      </w:pPr>
    </w:p>
    <w:p>
      <w:pPr>
        <w:widowControl w:val="0"/>
        <w:adjustRightInd/>
        <w:snapToGrid/>
        <w:spacing w:after="0" w:line="360" w:lineRule="auto"/>
        <w:ind w:left="-23" w:firstLine="482" w:firstLineChars="200"/>
        <w:jc w:val="both"/>
        <w:outlineLvl w:val="0"/>
        <w:rPr>
          <w:rFonts w:ascii="Times New Roman" w:hAnsi="Times New Roman" w:eastAsia="仿宋" w:cs="Times New Roman"/>
          <w:b/>
          <w:color w:val="000000"/>
          <w:kern w:val="2"/>
          <w:sz w:val="24"/>
          <w:szCs w:val="24"/>
        </w:rPr>
      </w:pPr>
      <w:r>
        <w:rPr>
          <w:rFonts w:hint="eastAsia" w:ascii="Times New Roman" w:hAnsi="Times New Roman" w:eastAsia="仿宋" w:cs="Times New Roman"/>
          <w:b/>
          <w:color w:val="000000"/>
          <w:kern w:val="2"/>
          <w:sz w:val="24"/>
          <w:szCs w:val="24"/>
        </w:rPr>
        <w:t>（二）就业与职业发展</w:t>
      </w:r>
    </w:p>
    <w:p>
      <w:pPr>
        <w:widowControl w:val="0"/>
        <w:adjustRightInd/>
        <w:snapToGrid/>
        <w:spacing w:after="0" w:line="360" w:lineRule="auto"/>
        <w:ind w:firstLine="480" w:firstLineChars="200"/>
        <w:jc w:val="both"/>
        <w:outlineLvl w:val="0"/>
        <w:rPr>
          <w:rFonts w:ascii="Times New Roman" w:hAnsi="Times New Roman" w:eastAsia="仿宋" w:cs="Times New Roman"/>
          <w:color w:val="000000"/>
          <w:kern w:val="2"/>
          <w:sz w:val="24"/>
          <w:szCs w:val="24"/>
        </w:rPr>
      </w:pPr>
      <w:r>
        <w:rPr>
          <w:rFonts w:hint="eastAsia" w:ascii="Times New Roman" w:hAnsi="Times New Roman" w:eastAsia="仿宋" w:cs="Times New Roman"/>
          <w:color w:val="000000"/>
          <w:kern w:val="2"/>
          <w:sz w:val="24"/>
          <w:szCs w:val="24"/>
        </w:rPr>
        <w:t>根据调研结果和学生的职业发展规律，我们分析得出药品生产技术专业初次就业岗位主要为生产工艺员、质量控制与质量管理。涉及的工作领域有生物制药工艺及参数优化、工厂设计及工艺设备验证、产品质量检验、药物一致性评价等，工作内容包括工艺生产、药物提取、药物发酵、药品检验、分离纯化、药物分析等。</w:t>
      </w:r>
    </w:p>
    <w:p>
      <w:pPr>
        <w:widowControl w:val="0"/>
        <w:adjustRightInd/>
        <w:snapToGrid/>
        <w:spacing w:after="0" w:line="360" w:lineRule="auto"/>
        <w:ind w:firstLine="482" w:firstLineChars="200"/>
        <w:jc w:val="both"/>
        <w:outlineLvl w:val="0"/>
        <w:rPr>
          <w:rFonts w:ascii="Times New Roman" w:hAnsi="Times New Roman" w:eastAsia="仿宋" w:cs="Times New Roman"/>
          <w:b/>
          <w:bCs/>
          <w:color w:val="000000"/>
          <w:kern w:val="2"/>
          <w:sz w:val="24"/>
          <w:szCs w:val="24"/>
        </w:rPr>
      </w:pPr>
      <w:r>
        <w:rPr>
          <w:rFonts w:hint="eastAsia" w:ascii="Times New Roman" w:hAnsi="Times New Roman" w:eastAsia="仿宋" w:cs="Times New Roman"/>
          <w:b/>
          <w:bCs/>
          <w:color w:val="000000"/>
          <w:kern w:val="2"/>
          <w:sz w:val="24"/>
          <w:szCs w:val="24"/>
        </w:rPr>
        <w:t>（三）典型工作任务分析</w:t>
      </w:r>
    </w:p>
    <w:p>
      <w:pPr>
        <w:widowControl w:val="0"/>
        <w:adjustRightInd/>
        <w:snapToGrid/>
        <w:spacing w:after="0" w:line="360" w:lineRule="auto"/>
        <w:ind w:firstLine="482" w:firstLineChars="200"/>
        <w:jc w:val="both"/>
        <w:outlineLvl w:val="0"/>
        <w:rPr>
          <w:rFonts w:ascii="Times New Roman" w:hAnsi="Times New Roman" w:eastAsia="仿宋" w:cs="Times New Roman"/>
          <w:b/>
          <w:bCs/>
          <w:color w:val="000000"/>
          <w:kern w:val="2"/>
          <w:sz w:val="24"/>
          <w:szCs w:val="24"/>
        </w:rPr>
      </w:pPr>
      <w:r>
        <w:rPr>
          <w:rFonts w:hint="eastAsia" w:ascii="Times New Roman" w:hAnsi="Times New Roman" w:eastAsia="仿宋" w:cs="Times New Roman"/>
          <w:b/>
          <w:bCs/>
          <w:color w:val="000000"/>
          <w:kern w:val="2"/>
          <w:sz w:val="24"/>
          <w:szCs w:val="24"/>
        </w:rPr>
        <w:t>（1）就业岗位及工作任务调研</w:t>
      </w:r>
    </w:p>
    <w:p>
      <w:pPr>
        <w:widowControl w:val="0"/>
        <w:adjustRightInd/>
        <w:snapToGrid/>
        <w:spacing w:after="0" w:line="360" w:lineRule="auto"/>
        <w:ind w:firstLine="480" w:firstLineChars="200"/>
        <w:jc w:val="both"/>
        <w:outlineLvl w:val="0"/>
        <w:rPr>
          <w:rFonts w:ascii="Times New Roman" w:hAnsi="Times New Roman" w:eastAsia="仿宋" w:cs="Times New Roman"/>
          <w:color w:val="000000"/>
          <w:kern w:val="2"/>
          <w:sz w:val="24"/>
          <w:szCs w:val="24"/>
        </w:rPr>
      </w:pPr>
      <w:r>
        <w:rPr>
          <w:rFonts w:hint="eastAsia" w:ascii="Times New Roman" w:hAnsi="Times New Roman" w:eastAsia="仿宋" w:cs="Times New Roman"/>
          <w:color w:val="000000"/>
          <w:kern w:val="2"/>
          <w:sz w:val="24"/>
          <w:szCs w:val="24"/>
        </w:rPr>
        <w:t xml:space="preserve">相应的岗位及工作任务主要有以下四大类： </w:t>
      </w:r>
    </w:p>
    <w:p>
      <w:pPr>
        <w:widowControl w:val="0"/>
        <w:adjustRightInd/>
        <w:snapToGrid/>
        <w:spacing w:after="0" w:line="360" w:lineRule="auto"/>
        <w:ind w:firstLine="480" w:firstLineChars="200"/>
        <w:jc w:val="both"/>
        <w:outlineLvl w:val="0"/>
        <w:rPr>
          <w:rFonts w:ascii="Times New Roman" w:hAnsi="Times New Roman" w:eastAsia="仿宋" w:cs="Times New Roman"/>
          <w:color w:val="000000"/>
          <w:kern w:val="2"/>
          <w:sz w:val="24"/>
          <w:szCs w:val="24"/>
        </w:rPr>
      </w:pPr>
      <w:r>
        <w:rPr>
          <w:rFonts w:hint="eastAsia" w:ascii="Times New Roman" w:hAnsi="Times New Roman" w:eastAsia="仿宋" w:cs="Times New Roman"/>
          <w:color w:val="000000"/>
          <w:kern w:val="2"/>
          <w:sz w:val="24"/>
          <w:szCs w:val="24"/>
        </w:rPr>
        <w:t xml:space="preserve">1.生产技术人员：从事药物、化学制品等产品的生产和工艺实施； </w:t>
      </w:r>
    </w:p>
    <w:p>
      <w:pPr>
        <w:widowControl w:val="0"/>
        <w:adjustRightInd/>
        <w:snapToGrid/>
        <w:spacing w:after="0" w:line="360" w:lineRule="auto"/>
        <w:ind w:firstLine="480" w:firstLineChars="200"/>
        <w:jc w:val="both"/>
        <w:outlineLvl w:val="0"/>
        <w:rPr>
          <w:rFonts w:ascii="Times New Roman" w:hAnsi="Times New Roman" w:eastAsia="仿宋" w:cs="Times New Roman"/>
          <w:color w:val="000000"/>
          <w:kern w:val="2"/>
          <w:sz w:val="24"/>
          <w:szCs w:val="24"/>
        </w:rPr>
      </w:pPr>
      <w:r>
        <w:rPr>
          <w:rFonts w:hint="eastAsia" w:ascii="Times New Roman" w:hAnsi="Times New Roman" w:eastAsia="仿宋" w:cs="Times New Roman"/>
          <w:color w:val="000000"/>
          <w:kern w:val="2"/>
          <w:sz w:val="24"/>
          <w:szCs w:val="24"/>
        </w:rPr>
        <w:t xml:space="preserve">2.分析检验人员：从事化学制品、化学药物、中蒙药等产品的质量检验； </w:t>
      </w:r>
    </w:p>
    <w:p>
      <w:pPr>
        <w:widowControl w:val="0"/>
        <w:adjustRightInd/>
        <w:snapToGrid/>
        <w:spacing w:after="0" w:line="360" w:lineRule="auto"/>
        <w:ind w:firstLine="480" w:firstLineChars="200"/>
        <w:jc w:val="both"/>
        <w:outlineLvl w:val="0"/>
        <w:rPr>
          <w:rFonts w:ascii="Times New Roman" w:hAnsi="Times New Roman" w:eastAsia="仿宋" w:cs="Times New Roman"/>
          <w:color w:val="000000"/>
          <w:kern w:val="2"/>
          <w:sz w:val="24"/>
          <w:szCs w:val="24"/>
        </w:rPr>
      </w:pPr>
      <w:r>
        <w:rPr>
          <w:rFonts w:hint="eastAsia" w:ascii="Times New Roman" w:hAnsi="Times New Roman" w:eastAsia="仿宋" w:cs="Times New Roman"/>
          <w:color w:val="000000"/>
          <w:kern w:val="2"/>
          <w:sz w:val="24"/>
          <w:szCs w:val="24"/>
        </w:rPr>
        <w:t xml:space="preserve">3.实验技术员或研发助手：在医药生产企业、科研院所从事产品研发和实验辅助工作； </w:t>
      </w:r>
    </w:p>
    <w:p>
      <w:pPr>
        <w:widowControl w:val="0"/>
        <w:adjustRightInd/>
        <w:snapToGrid/>
        <w:spacing w:after="0" w:line="360" w:lineRule="auto"/>
        <w:ind w:firstLine="480" w:firstLineChars="200"/>
        <w:jc w:val="both"/>
        <w:outlineLvl w:val="0"/>
        <w:rPr>
          <w:rFonts w:ascii="Times New Roman" w:hAnsi="Times New Roman" w:eastAsia="仿宋" w:cs="Times New Roman"/>
          <w:color w:val="000000"/>
          <w:kern w:val="2"/>
          <w:sz w:val="24"/>
          <w:szCs w:val="24"/>
        </w:rPr>
      </w:pPr>
      <w:r>
        <w:rPr>
          <w:rFonts w:hint="eastAsia" w:ascii="Times New Roman" w:hAnsi="Times New Roman" w:eastAsia="仿宋" w:cs="Times New Roman"/>
          <w:color w:val="000000"/>
          <w:kern w:val="2"/>
          <w:sz w:val="24"/>
          <w:szCs w:val="24"/>
        </w:rPr>
        <w:t xml:space="preserve">4.生产管理及营销员：从事生物药物的生产管理、实验管理、产品营销等相关工作。 </w:t>
      </w:r>
    </w:p>
    <w:p>
      <w:pPr>
        <w:widowControl w:val="0"/>
        <w:adjustRightInd/>
        <w:snapToGrid/>
        <w:spacing w:after="0" w:line="360" w:lineRule="auto"/>
        <w:ind w:firstLine="482" w:firstLineChars="200"/>
        <w:jc w:val="both"/>
        <w:outlineLvl w:val="0"/>
        <w:rPr>
          <w:rFonts w:ascii="Times New Roman" w:hAnsi="Times New Roman" w:eastAsia="仿宋" w:cs="Times New Roman"/>
          <w:b/>
          <w:bCs/>
          <w:color w:val="000000"/>
          <w:kern w:val="2"/>
          <w:sz w:val="24"/>
          <w:szCs w:val="24"/>
        </w:rPr>
      </w:pPr>
      <w:r>
        <w:rPr>
          <w:rFonts w:hint="eastAsia" w:ascii="Times New Roman" w:hAnsi="Times New Roman" w:eastAsia="仿宋" w:cs="Times New Roman"/>
          <w:b/>
          <w:bCs/>
          <w:color w:val="000000"/>
          <w:kern w:val="2"/>
          <w:sz w:val="24"/>
          <w:szCs w:val="24"/>
        </w:rPr>
        <w:t>（2）对应工作岗位能力要求分析</w:t>
      </w:r>
    </w:p>
    <w:p>
      <w:pPr>
        <w:widowControl w:val="0"/>
        <w:adjustRightInd/>
        <w:snapToGrid/>
        <w:spacing w:after="0" w:line="360" w:lineRule="auto"/>
        <w:ind w:firstLine="480" w:firstLineChars="200"/>
        <w:jc w:val="both"/>
        <w:outlineLvl w:val="0"/>
        <w:rPr>
          <w:rFonts w:ascii="Times New Roman" w:hAnsi="Times New Roman" w:eastAsia="仿宋" w:cs="Times New Roman"/>
          <w:color w:val="000000"/>
          <w:kern w:val="2"/>
          <w:sz w:val="24"/>
          <w:szCs w:val="24"/>
        </w:rPr>
      </w:pPr>
      <w:r>
        <w:rPr>
          <w:rFonts w:hint="eastAsia" w:ascii="Times New Roman" w:hAnsi="Times New Roman" w:eastAsia="仿宋" w:cs="Times New Roman"/>
          <w:color w:val="000000"/>
          <w:kern w:val="2"/>
          <w:sz w:val="24"/>
          <w:szCs w:val="24"/>
        </w:rPr>
        <w:t>企业中的药品生物技术专业人员岗位通常设置在不同的部门，因企业大小和它的组织结构而各有差异，见表2。</w:t>
      </w:r>
    </w:p>
    <w:p>
      <w:pPr>
        <w:widowControl w:val="0"/>
        <w:adjustRightInd/>
        <w:snapToGrid/>
        <w:spacing w:after="0" w:line="360" w:lineRule="auto"/>
        <w:ind w:firstLine="2160" w:firstLineChars="900"/>
        <w:jc w:val="both"/>
        <w:outlineLvl w:val="0"/>
        <w:rPr>
          <w:rFonts w:ascii="Times New Roman" w:hAnsi="Times New Roman" w:eastAsia="仿宋" w:cs="Times New Roman"/>
          <w:color w:val="000000"/>
          <w:kern w:val="2"/>
          <w:sz w:val="24"/>
          <w:szCs w:val="24"/>
        </w:rPr>
      </w:pPr>
      <w:r>
        <w:rPr>
          <w:rFonts w:hint="eastAsia" w:ascii="Times New Roman" w:hAnsi="Times New Roman" w:eastAsia="仿宋" w:cs="Times New Roman"/>
          <w:color w:val="000000"/>
          <w:kern w:val="2"/>
          <w:sz w:val="24"/>
          <w:szCs w:val="24"/>
        </w:rPr>
        <w:t>表2药品生物技术专业相对应的工作岗位的能力要求</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60"/>
        <w:gridCol w:w="2301"/>
        <w:gridCol w:w="4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60" w:type="dxa"/>
            <w:shd w:val="clear" w:color="auto" w:fill="F79646" w:themeFill="accent6"/>
            <w:vAlign w:val="center"/>
          </w:tcPr>
          <w:p>
            <w:pPr>
              <w:widowControl w:val="0"/>
              <w:adjustRightInd/>
              <w:snapToGrid/>
              <w:spacing w:after="0" w:line="360" w:lineRule="auto"/>
              <w:jc w:val="center"/>
              <w:outlineLvl w:val="0"/>
              <w:rPr>
                <w:rFonts w:ascii="Times New Roman" w:hAnsi="Times New Roman" w:eastAsia="仿宋" w:cs="Times New Roman"/>
                <w:b/>
                <w:bCs/>
                <w:color w:val="000000"/>
                <w:kern w:val="2"/>
                <w:sz w:val="24"/>
                <w:szCs w:val="24"/>
              </w:rPr>
            </w:pPr>
            <w:r>
              <w:rPr>
                <w:rFonts w:hint="eastAsia" w:ascii="Times New Roman" w:hAnsi="Times New Roman" w:eastAsia="仿宋" w:cs="Times New Roman"/>
                <w:b/>
                <w:bCs/>
                <w:color w:val="000000"/>
                <w:kern w:val="2"/>
                <w:sz w:val="24"/>
                <w:szCs w:val="24"/>
              </w:rPr>
              <w:t>岗位群名称</w:t>
            </w:r>
          </w:p>
        </w:tc>
        <w:tc>
          <w:tcPr>
            <w:tcW w:w="2301" w:type="dxa"/>
            <w:shd w:val="clear" w:color="auto" w:fill="F79646" w:themeFill="accent6"/>
            <w:vAlign w:val="center"/>
          </w:tcPr>
          <w:p>
            <w:pPr>
              <w:widowControl w:val="0"/>
              <w:adjustRightInd/>
              <w:snapToGrid/>
              <w:spacing w:after="0" w:line="360" w:lineRule="auto"/>
              <w:jc w:val="center"/>
              <w:outlineLvl w:val="0"/>
              <w:rPr>
                <w:rFonts w:ascii="Times New Roman" w:hAnsi="Times New Roman" w:eastAsia="仿宋" w:cs="Times New Roman"/>
                <w:b/>
                <w:bCs/>
                <w:color w:val="000000"/>
                <w:kern w:val="2"/>
                <w:sz w:val="24"/>
                <w:szCs w:val="24"/>
              </w:rPr>
            </w:pPr>
            <w:r>
              <w:rPr>
                <w:rFonts w:hint="eastAsia" w:ascii="Times New Roman" w:hAnsi="Times New Roman" w:eastAsia="仿宋" w:cs="Times New Roman"/>
                <w:b/>
                <w:bCs/>
                <w:color w:val="000000"/>
                <w:kern w:val="2"/>
                <w:sz w:val="24"/>
                <w:szCs w:val="24"/>
              </w:rPr>
              <w:t>岗位部门</w:t>
            </w:r>
          </w:p>
        </w:tc>
        <w:tc>
          <w:tcPr>
            <w:tcW w:w="4507" w:type="dxa"/>
            <w:shd w:val="clear" w:color="auto" w:fill="F79646" w:themeFill="accent6"/>
            <w:vAlign w:val="center"/>
          </w:tcPr>
          <w:p>
            <w:pPr>
              <w:widowControl w:val="0"/>
              <w:adjustRightInd/>
              <w:snapToGrid/>
              <w:spacing w:after="0" w:line="360" w:lineRule="auto"/>
              <w:jc w:val="center"/>
              <w:outlineLvl w:val="0"/>
              <w:rPr>
                <w:rFonts w:ascii="Times New Roman" w:hAnsi="Times New Roman" w:eastAsia="仿宋" w:cs="Times New Roman"/>
                <w:b/>
                <w:bCs/>
                <w:color w:val="000000"/>
                <w:kern w:val="2"/>
                <w:sz w:val="24"/>
                <w:szCs w:val="24"/>
              </w:rPr>
            </w:pPr>
            <w:r>
              <w:rPr>
                <w:rFonts w:hint="eastAsia" w:ascii="Times New Roman" w:hAnsi="Times New Roman" w:eastAsia="仿宋" w:cs="Times New Roman"/>
                <w:b/>
                <w:bCs/>
                <w:color w:val="000000"/>
                <w:kern w:val="2"/>
                <w:sz w:val="24"/>
                <w:szCs w:val="24"/>
              </w:rPr>
              <w:t>岗位能力要求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6" w:hRule="atLeast"/>
        </w:trPr>
        <w:tc>
          <w:tcPr>
            <w:tcW w:w="3560" w:type="dxa"/>
            <w:vAlign w:val="center"/>
          </w:tcPr>
          <w:p>
            <w:pPr>
              <w:jc w:val="center"/>
              <w:rPr>
                <w:rFonts w:ascii="Times New Roman" w:hAnsi="Times New Roman" w:eastAsia="仿宋" w:cs="Times New Roman"/>
                <w:color w:val="000000"/>
                <w:kern w:val="2"/>
                <w:sz w:val="24"/>
                <w:szCs w:val="24"/>
              </w:rPr>
            </w:pPr>
            <w:r>
              <w:rPr>
                <w:rFonts w:hint="eastAsia" w:ascii="宋体" w:hAnsi="宋体" w:eastAsia="宋体" w:cs="宋体"/>
                <w:color w:val="000000"/>
                <w:sz w:val="24"/>
                <w:szCs w:val="24"/>
                <w:lang w:bidi="ar"/>
              </w:rPr>
              <w:t>售人员</w:t>
            </w:r>
          </w:p>
        </w:tc>
        <w:tc>
          <w:tcPr>
            <w:tcW w:w="2301" w:type="dxa"/>
            <w:vAlign w:val="center"/>
          </w:tcPr>
          <w:p>
            <w:pPr>
              <w:widowControl w:val="0"/>
              <w:adjustRightInd/>
              <w:snapToGrid/>
              <w:spacing w:after="0" w:line="360" w:lineRule="auto"/>
              <w:jc w:val="center"/>
              <w:outlineLvl w:val="0"/>
              <w:rPr>
                <w:rFonts w:ascii="Times New Roman" w:hAnsi="Times New Roman" w:eastAsia="仿宋" w:cs="Times New Roman"/>
                <w:color w:val="000000"/>
                <w:kern w:val="2"/>
                <w:sz w:val="24"/>
                <w:szCs w:val="24"/>
              </w:rPr>
            </w:pPr>
            <w:r>
              <w:rPr>
                <w:rFonts w:hint="eastAsia" w:ascii="宋体" w:hAnsi="宋体" w:eastAsia="宋体" w:cs="宋体"/>
                <w:color w:val="000000"/>
                <w:sz w:val="24"/>
                <w:szCs w:val="24"/>
                <w:lang w:bidi="ar"/>
              </w:rPr>
              <w:t>销售部/市场部</w:t>
            </w:r>
          </w:p>
        </w:tc>
        <w:tc>
          <w:tcPr>
            <w:tcW w:w="4507" w:type="dxa"/>
            <w:vAlign w:val="center"/>
          </w:tcPr>
          <w:p>
            <w:pPr>
              <w:jc w:val="left"/>
              <w:rPr>
                <w:rFonts w:ascii="Times New Roman" w:hAnsi="Times New Roman" w:eastAsia="仿宋" w:cs="Times New Roman"/>
                <w:color w:val="000000"/>
                <w:kern w:val="2"/>
                <w:sz w:val="24"/>
                <w:szCs w:val="24"/>
              </w:rPr>
            </w:pPr>
            <w:r>
              <w:rPr>
                <w:rFonts w:hint="eastAsia" w:ascii="宋体" w:hAnsi="宋体" w:eastAsia="宋体" w:cs="宋体"/>
                <w:color w:val="000000"/>
                <w:sz w:val="24"/>
                <w:szCs w:val="24"/>
                <w:lang w:bidi="ar"/>
              </w:rPr>
              <w:t>具有一定药品生产技术理论知识，易熟悉产品，积极，语言表达能力强，思维敏捷，性格开朗，善于人际关系的协调和沟通，良好的团队合作精神具备一定的市场营销知识。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60" w:type="dxa"/>
            <w:vAlign w:val="center"/>
          </w:tcPr>
          <w:p>
            <w:pPr>
              <w:jc w:val="center"/>
              <w:rPr>
                <w:rFonts w:ascii="Times New Roman" w:hAnsi="Times New Roman" w:eastAsia="仿宋" w:cs="Times New Roman"/>
                <w:color w:val="000000"/>
                <w:kern w:val="2"/>
                <w:sz w:val="24"/>
                <w:szCs w:val="24"/>
              </w:rPr>
            </w:pPr>
            <w:r>
              <w:rPr>
                <w:rFonts w:hint="eastAsia" w:ascii="宋体" w:hAnsi="宋体" w:eastAsia="宋体" w:cs="宋体"/>
                <w:color w:val="000000"/>
                <w:sz w:val="24"/>
                <w:szCs w:val="24"/>
                <w:lang w:bidi="ar"/>
              </w:rPr>
              <w:t>技术员</w:t>
            </w:r>
          </w:p>
        </w:tc>
        <w:tc>
          <w:tcPr>
            <w:tcW w:w="2301" w:type="dxa"/>
            <w:vAlign w:val="center"/>
          </w:tcPr>
          <w:p>
            <w:pPr>
              <w:jc w:val="center"/>
              <w:rPr>
                <w:rFonts w:ascii="Times New Roman" w:hAnsi="Times New Roman" w:eastAsia="仿宋" w:cs="Times New Roman"/>
                <w:color w:val="000000"/>
                <w:kern w:val="2"/>
                <w:sz w:val="24"/>
                <w:szCs w:val="24"/>
              </w:rPr>
            </w:pPr>
            <w:r>
              <w:rPr>
                <w:rFonts w:hint="eastAsia" w:ascii="宋体" w:hAnsi="宋体" w:eastAsia="宋体" w:cs="宋体"/>
                <w:color w:val="000000"/>
                <w:sz w:val="24"/>
                <w:szCs w:val="24"/>
                <w:lang w:bidi="ar"/>
              </w:rPr>
              <w:t>技术部</w:t>
            </w:r>
          </w:p>
        </w:tc>
        <w:tc>
          <w:tcPr>
            <w:tcW w:w="4507" w:type="dxa"/>
            <w:vAlign w:val="center"/>
          </w:tcPr>
          <w:p>
            <w:pPr>
              <w:jc w:val="left"/>
              <w:rPr>
                <w:rFonts w:ascii="Times New Roman" w:hAnsi="Times New Roman" w:eastAsia="仿宋" w:cs="Times New Roman"/>
                <w:color w:val="000000"/>
                <w:kern w:val="2"/>
                <w:sz w:val="24"/>
                <w:szCs w:val="24"/>
              </w:rPr>
            </w:pPr>
            <w:r>
              <w:rPr>
                <w:rFonts w:hint="eastAsia" w:ascii="宋体" w:hAnsi="宋体" w:eastAsia="宋体" w:cs="宋体"/>
                <w:color w:val="000000"/>
                <w:sz w:val="24"/>
                <w:szCs w:val="24"/>
                <w:lang w:bidi="ar"/>
              </w:rPr>
              <w:t>有较强的理论知识和操作能力，比较熟悉药品生产技术产品生产相关的器具、设备，或具有相关工作经验。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60" w:type="dxa"/>
            <w:vAlign w:val="center"/>
          </w:tcPr>
          <w:p>
            <w:pPr>
              <w:jc w:val="center"/>
              <w:rPr>
                <w:rFonts w:ascii="Times New Roman" w:hAnsi="Times New Roman" w:eastAsia="仿宋" w:cs="Times New Roman"/>
                <w:color w:val="000000"/>
                <w:kern w:val="2"/>
                <w:sz w:val="24"/>
                <w:szCs w:val="24"/>
              </w:rPr>
            </w:pPr>
            <w:r>
              <w:rPr>
                <w:rFonts w:hint="eastAsia" w:ascii="宋体" w:hAnsi="宋体" w:eastAsia="宋体" w:cs="宋体"/>
                <w:color w:val="000000"/>
                <w:sz w:val="24"/>
                <w:szCs w:val="24"/>
                <w:lang w:bidi="ar"/>
              </w:rPr>
              <w:t>研发人员</w:t>
            </w:r>
          </w:p>
        </w:tc>
        <w:tc>
          <w:tcPr>
            <w:tcW w:w="2301" w:type="dxa"/>
            <w:vAlign w:val="center"/>
          </w:tcPr>
          <w:p>
            <w:pPr>
              <w:widowControl w:val="0"/>
              <w:adjustRightInd/>
              <w:snapToGrid/>
              <w:spacing w:after="0" w:line="360" w:lineRule="auto"/>
              <w:jc w:val="center"/>
              <w:outlineLvl w:val="0"/>
              <w:rPr>
                <w:rFonts w:ascii="Times New Roman" w:hAnsi="Times New Roman" w:eastAsia="仿宋" w:cs="Times New Roman"/>
                <w:color w:val="000000"/>
                <w:kern w:val="2"/>
                <w:sz w:val="24"/>
                <w:szCs w:val="24"/>
              </w:rPr>
            </w:pPr>
            <w:r>
              <w:rPr>
                <w:rFonts w:hint="eastAsia" w:ascii="宋体" w:hAnsi="宋体" w:eastAsia="宋体" w:cs="宋体"/>
                <w:color w:val="000000"/>
                <w:sz w:val="24"/>
                <w:szCs w:val="24"/>
                <w:lang w:bidi="ar"/>
              </w:rPr>
              <w:t>研发部</w:t>
            </w:r>
          </w:p>
        </w:tc>
        <w:tc>
          <w:tcPr>
            <w:tcW w:w="4507" w:type="dxa"/>
            <w:vAlign w:val="center"/>
          </w:tcPr>
          <w:p>
            <w:pPr>
              <w:jc w:val="left"/>
              <w:rPr>
                <w:rFonts w:hint="eastAsia" w:ascii="Times New Roman" w:hAnsi="Times New Roman" w:eastAsia="宋体" w:cs="Times New Roman"/>
                <w:color w:val="000000"/>
                <w:kern w:val="2"/>
                <w:sz w:val="24"/>
                <w:szCs w:val="24"/>
                <w:lang w:eastAsia="zh-CN"/>
              </w:rPr>
            </w:pPr>
            <w:r>
              <w:rPr>
                <w:rFonts w:hint="eastAsia" w:ascii="宋体" w:hAnsi="宋体" w:eastAsia="宋体" w:cs="宋体"/>
                <w:color w:val="000000"/>
                <w:sz w:val="24"/>
                <w:szCs w:val="24"/>
                <w:lang w:bidi="ar"/>
              </w:rPr>
              <w:t>药品生产技术专业理论知识强，至少本科以上学历，工作经验和研发成果很重要</w:t>
            </w:r>
            <w:r>
              <w:rPr>
                <w:rFonts w:hint="eastAsia" w:ascii="宋体" w:hAnsi="宋体" w:eastAsia="宋体" w:cs="宋体"/>
                <w:color w:val="000000"/>
                <w:sz w:val="24"/>
                <w:szCs w:val="24"/>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60" w:type="dxa"/>
            <w:vAlign w:val="center"/>
          </w:tcPr>
          <w:p>
            <w:pPr>
              <w:jc w:val="center"/>
              <w:rPr>
                <w:rFonts w:ascii="Times New Roman" w:hAnsi="Times New Roman" w:eastAsia="仿宋" w:cs="Times New Roman"/>
                <w:color w:val="000000"/>
                <w:kern w:val="2"/>
                <w:sz w:val="24"/>
                <w:szCs w:val="24"/>
              </w:rPr>
            </w:pPr>
            <w:r>
              <w:rPr>
                <w:rFonts w:hint="eastAsia" w:ascii="宋体" w:hAnsi="宋体" w:eastAsia="宋体" w:cs="宋体"/>
                <w:color w:val="000000"/>
                <w:sz w:val="24"/>
                <w:szCs w:val="24"/>
                <w:lang w:bidi="ar"/>
              </w:rPr>
              <w:t>工人</w:t>
            </w:r>
          </w:p>
        </w:tc>
        <w:tc>
          <w:tcPr>
            <w:tcW w:w="2301" w:type="dxa"/>
            <w:vAlign w:val="center"/>
          </w:tcPr>
          <w:p>
            <w:pPr>
              <w:jc w:val="center"/>
              <w:rPr>
                <w:rFonts w:ascii="Times New Roman" w:hAnsi="Times New Roman" w:eastAsia="仿宋" w:cs="Times New Roman"/>
                <w:color w:val="000000"/>
                <w:kern w:val="2"/>
                <w:sz w:val="24"/>
                <w:szCs w:val="24"/>
              </w:rPr>
            </w:pPr>
            <w:r>
              <w:rPr>
                <w:rFonts w:hint="eastAsia" w:ascii="宋体" w:hAnsi="宋体" w:eastAsia="宋体" w:cs="宋体"/>
                <w:color w:val="000000"/>
                <w:sz w:val="24"/>
                <w:szCs w:val="24"/>
                <w:lang w:bidi="ar"/>
              </w:rPr>
              <w:t>生产部/研发部门</w:t>
            </w:r>
          </w:p>
        </w:tc>
        <w:tc>
          <w:tcPr>
            <w:tcW w:w="4507" w:type="dxa"/>
            <w:vAlign w:val="center"/>
          </w:tcPr>
          <w:p>
            <w:pPr>
              <w:jc w:val="left"/>
              <w:rPr>
                <w:rFonts w:ascii="Times New Roman" w:hAnsi="Times New Roman" w:eastAsia="仿宋" w:cs="Times New Roman"/>
                <w:color w:val="000000"/>
                <w:kern w:val="2"/>
                <w:sz w:val="24"/>
                <w:szCs w:val="24"/>
              </w:rPr>
            </w:pPr>
            <w:r>
              <w:rPr>
                <w:rFonts w:hint="eastAsia" w:ascii="宋体" w:hAnsi="宋体" w:eastAsia="宋体" w:cs="宋体"/>
                <w:color w:val="000000"/>
                <w:sz w:val="24"/>
                <w:szCs w:val="24"/>
                <w:lang w:bidi="ar"/>
              </w:rPr>
              <w:t>有较强的理论知识和操作能力，能较熟练进行生产操作如常规细胞操作、细胞的组织培养等，最好有工厂实习经历。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1" w:hRule="atLeast"/>
        </w:trPr>
        <w:tc>
          <w:tcPr>
            <w:tcW w:w="3560" w:type="dxa"/>
            <w:vAlign w:val="center"/>
          </w:tcPr>
          <w:p>
            <w:pPr>
              <w:jc w:val="center"/>
              <w:rPr>
                <w:rFonts w:ascii="Times New Roman" w:hAnsi="Times New Roman" w:eastAsia="仿宋" w:cs="Times New Roman"/>
                <w:color w:val="000000"/>
                <w:kern w:val="2"/>
                <w:sz w:val="24"/>
                <w:szCs w:val="24"/>
              </w:rPr>
            </w:pPr>
            <w:r>
              <w:rPr>
                <w:rFonts w:hint="eastAsia" w:ascii="宋体" w:hAnsi="宋体" w:eastAsia="宋体" w:cs="宋体"/>
                <w:color w:val="000000"/>
                <w:sz w:val="24"/>
                <w:szCs w:val="24"/>
                <w:lang w:bidi="ar"/>
              </w:rPr>
              <w:t>车间助理</w:t>
            </w:r>
          </w:p>
        </w:tc>
        <w:tc>
          <w:tcPr>
            <w:tcW w:w="2301" w:type="dxa"/>
            <w:vAlign w:val="center"/>
          </w:tcPr>
          <w:p>
            <w:pPr>
              <w:jc w:val="center"/>
              <w:rPr>
                <w:rFonts w:ascii="Times New Roman" w:hAnsi="Times New Roman" w:eastAsia="仿宋" w:cs="Times New Roman"/>
                <w:color w:val="000000"/>
                <w:kern w:val="2"/>
                <w:sz w:val="24"/>
                <w:szCs w:val="24"/>
              </w:rPr>
            </w:pPr>
            <w:r>
              <w:rPr>
                <w:rFonts w:hint="eastAsia" w:ascii="宋体" w:hAnsi="宋体" w:eastAsia="宋体" w:cs="宋体"/>
                <w:color w:val="000000"/>
                <w:sz w:val="24"/>
                <w:szCs w:val="24"/>
                <w:lang w:bidi="ar"/>
              </w:rPr>
              <w:t>生产部</w:t>
            </w:r>
          </w:p>
        </w:tc>
        <w:tc>
          <w:tcPr>
            <w:tcW w:w="4507" w:type="dxa"/>
            <w:vAlign w:val="center"/>
          </w:tcPr>
          <w:p>
            <w:pPr>
              <w:jc w:val="left"/>
              <w:rPr>
                <w:rFonts w:hint="eastAsia" w:ascii="Times New Roman" w:hAnsi="Times New Roman" w:eastAsia="宋体" w:cs="Times New Roman"/>
                <w:color w:val="000000"/>
                <w:kern w:val="2"/>
                <w:sz w:val="24"/>
                <w:szCs w:val="24"/>
                <w:lang w:eastAsia="zh-CN"/>
              </w:rPr>
            </w:pPr>
            <w:r>
              <w:rPr>
                <w:rFonts w:hint="eastAsia" w:ascii="宋体" w:hAnsi="宋体" w:eastAsia="宋体" w:cs="宋体"/>
                <w:color w:val="000000"/>
                <w:sz w:val="24"/>
                <w:szCs w:val="24"/>
                <w:lang w:bidi="ar"/>
              </w:rPr>
              <w:t>有较强的理论知识和操作能力，最好有相关工厂实习经历，较强的协调沟通能力，组织管理能力</w:t>
            </w:r>
            <w:r>
              <w:rPr>
                <w:rFonts w:hint="eastAsia" w:ascii="宋体" w:hAnsi="宋体" w:eastAsia="宋体" w:cs="宋体"/>
                <w:color w:val="000000"/>
                <w:sz w:val="24"/>
                <w:szCs w:val="24"/>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60" w:type="dxa"/>
            <w:vAlign w:val="center"/>
          </w:tcPr>
          <w:p>
            <w:pPr>
              <w:jc w:val="center"/>
              <w:rPr>
                <w:rFonts w:ascii="Times New Roman" w:hAnsi="Times New Roman" w:eastAsia="仿宋" w:cs="Times New Roman"/>
                <w:color w:val="000000"/>
                <w:kern w:val="2"/>
                <w:sz w:val="24"/>
                <w:szCs w:val="24"/>
              </w:rPr>
            </w:pPr>
            <w:r>
              <w:rPr>
                <w:rFonts w:hint="eastAsia" w:ascii="宋体" w:hAnsi="宋体" w:eastAsia="宋体" w:cs="宋体"/>
                <w:color w:val="000000"/>
                <w:sz w:val="24"/>
                <w:szCs w:val="24"/>
                <w:lang w:bidi="ar"/>
              </w:rPr>
              <w:t>质量检测员</w:t>
            </w:r>
          </w:p>
        </w:tc>
        <w:tc>
          <w:tcPr>
            <w:tcW w:w="2301" w:type="dxa"/>
            <w:vAlign w:val="center"/>
          </w:tcPr>
          <w:p>
            <w:pPr>
              <w:widowControl w:val="0"/>
              <w:adjustRightInd/>
              <w:snapToGrid/>
              <w:spacing w:after="0" w:line="360" w:lineRule="auto"/>
              <w:jc w:val="center"/>
              <w:outlineLvl w:val="0"/>
              <w:rPr>
                <w:rFonts w:ascii="Times New Roman" w:hAnsi="Times New Roman" w:eastAsia="仿宋" w:cs="Times New Roman"/>
                <w:color w:val="000000"/>
                <w:kern w:val="2"/>
                <w:sz w:val="24"/>
                <w:szCs w:val="24"/>
              </w:rPr>
            </w:pPr>
            <w:r>
              <w:rPr>
                <w:rFonts w:hint="eastAsia" w:ascii="宋体" w:hAnsi="宋体" w:eastAsia="宋体" w:cs="宋体"/>
                <w:color w:val="000000"/>
                <w:sz w:val="24"/>
                <w:szCs w:val="24"/>
                <w:lang w:bidi="ar"/>
              </w:rPr>
              <w:t>QA/QC 部</w:t>
            </w:r>
          </w:p>
        </w:tc>
        <w:tc>
          <w:tcPr>
            <w:tcW w:w="4507" w:type="dxa"/>
            <w:vAlign w:val="center"/>
          </w:tcPr>
          <w:p>
            <w:pPr>
              <w:jc w:val="left"/>
              <w:rPr>
                <w:rFonts w:hint="eastAsia" w:ascii="Times New Roman" w:hAnsi="Times New Roman" w:eastAsia="宋体" w:cs="Times New Roman"/>
                <w:color w:val="000000"/>
                <w:kern w:val="2"/>
                <w:sz w:val="24"/>
                <w:szCs w:val="24"/>
                <w:lang w:eastAsia="zh-CN"/>
              </w:rPr>
            </w:pPr>
            <w:r>
              <w:rPr>
                <w:rFonts w:hint="eastAsia" w:ascii="宋体" w:hAnsi="宋体" w:eastAsia="宋体" w:cs="宋体"/>
                <w:color w:val="000000"/>
                <w:sz w:val="24"/>
                <w:szCs w:val="24"/>
                <w:lang w:bidi="ar"/>
              </w:rPr>
              <w:t>比较熟悉药品检测、药品质量检定、产品质量控制，独立出具检测报告</w:t>
            </w:r>
            <w:r>
              <w:rPr>
                <w:rFonts w:hint="eastAsia" w:ascii="宋体" w:hAnsi="宋体" w:eastAsia="宋体" w:cs="宋体"/>
                <w:color w:val="000000"/>
                <w:sz w:val="24"/>
                <w:szCs w:val="24"/>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60" w:type="dxa"/>
            <w:vAlign w:val="center"/>
          </w:tcPr>
          <w:p>
            <w:pPr>
              <w:jc w:val="center"/>
              <w:rPr>
                <w:rFonts w:ascii="Times New Roman" w:hAnsi="Times New Roman" w:eastAsia="仿宋" w:cs="Times New Roman"/>
                <w:color w:val="000000"/>
                <w:kern w:val="2"/>
                <w:sz w:val="24"/>
                <w:szCs w:val="24"/>
              </w:rPr>
            </w:pPr>
            <w:r>
              <w:rPr>
                <w:rFonts w:hint="eastAsia" w:ascii="宋体" w:hAnsi="宋体" w:eastAsia="宋体" w:cs="宋体"/>
                <w:color w:val="000000"/>
                <w:sz w:val="24"/>
                <w:szCs w:val="24"/>
                <w:lang w:bidi="ar"/>
              </w:rPr>
              <w:t>实验员/实验员</w:t>
            </w:r>
          </w:p>
        </w:tc>
        <w:tc>
          <w:tcPr>
            <w:tcW w:w="2301" w:type="dxa"/>
            <w:vAlign w:val="center"/>
          </w:tcPr>
          <w:p>
            <w:pPr>
              <w:jc w:val="center"/>
              <w:rPr>
                <w:rFonts w:ascii="Times New Roman" w:hAnsi="Times New Roman" w:eastAsia="仿宋" w:cs="Times New Roman"/>
                <w:color w:val="000000"/>
                <w:kern w:val="2"/>
                <w:sz w:val="24"/>
                <w:szCs w:val="24"/>
              </w:rPr>
            </w:pPr>
            <w:r>
              <w:rPr>
                <w:rFonts w:hint="eastAsia" w:ascii="宋体" w:hAnsi="宋体" w:eastAsia="宋体" w:cs="宋体"/>
                <w:color w:val="000000"/>
                <w:sz w:val="24"/>
                <w:szCs w:val="24"/>
                <w:lang w:bidi="ar"/>
              </w:rPr>
              <w:t>检验中心/检测中心</w:t>
            </w:r>
          </w:p>
        </w:tc>
        <w:tc>
          <w:tcPr>
            <w:tcW w:w="4507" w:type="dxa"/>
            <w:vAlign w:val="center"/>
          </w:tcPr>
          <w:p>
            <w:pPr>
              <w:jc w:val="left"/>
              <w:rPr>
                <w:rFonts w:hint="eastAsia" w:ascii="Times New Roman" w:hAnsi="Times New Roman" w:eastAsia="宋体" w:cs="Times New Roman"/>
                <w:color w:val="000000"/>
                <w:kern w:val="2"/>
                <w:sz w:val="24"/>
                <w:szCs w:val="24"/>
                <w:lang w:eastAsia="zh-CN"/>
              </w:rPr>
            </w:pPr>
            <w:r>
              <w:rPr>
                <w:rFonts w:hint="eastAsia" w:ascii="宋体" w:hAnsi="宋体" w:eastAsia="宋体" w:cs="宋体"/>
                <w:color w:val="000000"/>
                <w:sz w:val="24"/>
                <w:szCs w:val="24"/>
                <w:lang w:bidi="ar"/>
              </w:rPr>
              <w:t>能熟练运用相关仪器设备如HPLC、LC-MS、GC-MS 及蛋白质分离纯化、并能分析相关数据</w:t>
            </w:r>
            <w:r>
              <w:rPr>
                <w:rFonts w:hint="eastAsia" w:ascii="宋体" w:hAnsi="宋体" w:eastAsia="宋体" w:cs="宋体"/>
                <w:color w:val="000000"/>
                <w:sz w:val="24"/>
                <w:szCs w:val="24"/>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60" w:type="dxa"/>
            <w:vAlign w:val="center"/>
          </w:tcPr>
          <w:p>
            <w:pPr>
              <w:jc w:val="center"/>
              <w:rPr>
                <w:rFonts w:ascii="Times New Roman" w:hAnsi="Times New Roman" w:eastAsia="仿宋" w:cs="Times New Roman"/>
                <w:color w:val="000000"/>
                <w:kern w:val="2"/>
                <w:sz w:val="24"/>
                <w:szCs w:val="24"/>
              </w:rPr>
            </w:pPr>
            <w:r>
              <w:rPr>
                <w:rFonts w:hint="eastAsia" w:ascii="宋体" w:hAnsi="宋体" w:eastAsia="宋体" w:cs="宋体"/>
                <w:color w:val="000000"/>
                <w:sz w:val="24"/>
                <w:szCs w:val="24"/>
                <w:lang w:bidi="ar"/>
              </w:rPr>
              <w:t>售后服务人员</w:t>
            </w:r>
          </w:p>
        </w:tc>
        <w:tc>
          <w:tcPr>
            <w:tcW w:w="2301" w:type="dxa"/>
            <w:vAlign w:val="center"/>
          </w:tcPr>
          <w:p>
            <w:pPr>
              <w:jc w:val="center"/>
              <w:rPr>
                <w:rFonts w:ascii="Times New Roman" w:hAnsi="Times New Roman" w:eastAsia="仿宋" w:cs="Times New Roman"/>
                <w:color w:val="000000"/>
                <w:kern w:val="2"/>
                <w:sz w:val="24"/>
                <w:szCs w:val="24"/>
              </w:rPr>
            </w:pPr>
            <w:r>
              <w:rPr>
                <w:rFonts w:hint="eastAsia" w:ascii="宋体" w:hAnsi="宋体" w:eastAsia="宋体" w:cs="宋体"/>
                <w:color w:val="000000"/>
                <w:sz w:val="24"/>
                <w:szCs w:val="24"/>
                <w:lang w:bidi="ar"/>
              </w:rPr>
              <w:t>销售部/市场部</w:t>
            </w:r>
          </w:p>
        </w:tc>
        <w:tc>
          <w:tcPr>
            <w:tcW w:w="4507" w:type="dxa"/>
            <w:vAlign w:val="center"/>
          </w:tcPr>
          <w:p>
            <w:pPr>
              <w:jc w:val="left"/>
              <w:rPr>
                <w:rFonts w:hint="eastAsia" w:ascii="Times New Roman" w:hAnsi="Times New Roman" w:eastAsia="宋体" w:cs="Times New Roman"/>
                <w:color w:val="000000"/>
                <w:kern w:val="2"/>
                <w:sz w:val="24"/>
                <w:szCs w:val="24"/>
                <w:lang w:eastAsia="zh-CN"/>
              </w:rPr>
            </w:pPr>
            <w:r>
              <w:rPr>
                <w:rFonts w:hint="eastAsia" w:ascii="宋体" w:hAnsi="宋体" w:eastAsia="宋体" w:cs="宋体"/>
                <w:color w:val="000000"/>
                <w:sz w:val="24"/>
                <w:szCs w:val="24"/>
                <w:lang w:bidi="ar"/>
              </w:rPr>
              <w:t>具有一定药品生产技术理论知识，语言表达能力强，思维敏捷，性格开朗，很强的服务意识</w:t>
            </w:r>
            <w:r>
              <w:rPr>
                <w:rFonts w:hint="eastAsia" w:ascii="宋体" w:hAnsi="宋体" w:eastAsia="宋体" w:cs="宋体"/>
                <w:color w:val="000000"/>
                <w:sz w:val="24"/>
                <w:szCs w:val="24"/>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60" w:type="dxa"/>
            <w:vAlign w:val="center"/>
          </w:tcPr>
          <w:p>
            <w:pPr>
              <w:widowControl w:val="0"/>
              <w:adjustRightInd/>
              <w:snapToGrid/>
              <w:spacing w:after="0" w:line="360" w:lineRule="auto"/>
              <w:jc w:val="center"/>
              <w:outlineLvl w:val="0"/>
              <w:rPr>
                <w:rFonts w:ascii="Times New Roman" w:hAnsi="Times New Roman" w:eastAsia="仿宋" w:cs="Times New Roman"/>
                <w:color w:val="000000"/>
                <w:kern w:val="2"/>
                <w:sz w:val="24"/>
                <w:szCs w:val="24"/>
              </w:rPr>
            </w:pPr>
            <w:r>
              <w:rPr>
                <w:rFonts w:hint="eastAsia" w:ascii="宋体" w:hAnsi="宋体" w:eastAsia="宋体" w:cs="宋体"/>
                <w:color w:val="000000"/>
                <w:sz w:val="24"/>
                <w:szCs w:val="24"/>
                <w:lang w:bidi="ar"/>
              </w:rPr>
              <w:t>采购人员</w:t>
            </w:r>
          </w:p>
        </w:tc>
        <w:tc>
          <w:tcPr>
            <w:tcW w:w="2301" w:type="dxa"/>
            <w:vAlign w:val="center"/>
          </w:tcPr>
          <w:p>
            <w:pPr>
              <w:jc w:val="center"/>
              <w:rPr>
                <w:rFonts w:ascii="Times New Roman" w:hAnsi="Times New Roman" w:eastAsia="仿宋" w:cs="Times New Roman"/>
                <w:color w:val="000000"/>
                <w:kern w:val="2"/>
                <w:sz w:val="24"/>
                <w:szCs w:val="24"/>
              </w:rPr>
            </w:pPr>
            <w:r>
              <w:rPr>
                <w:rFonts w:hint="eastAsia" w:ascii="宋体" w:hAnsi="宋体" w:eastAsia="宋体" w:cs="宋体"/>
                <w:color w:val="000000"/>
                <w:sz w:val="24"/>
                <w:szCs w:val="24"/>
                <w:lang w:bidi="ar"/>
              </w:rPr>
              <w:t>采购部/库房管理部</w:t>
            </w:r>
          </w:p>
        </w:tc>
        <w:tc>
          <w:tcPr>
            <w:tcW w:w="4507" w:type="dxa"/>
            <w:vAlign w:val="center"/>
          </w:tcPr>
          <w:p>
            <w:pPr>
              <w:jc w:val="left"/>
              <w:rPr>
                <w:rFonts w:hint="eastAsia" w:ascii="Times New Roman" w:hAnsi="Times New Roman" w:eastAsia="宋体" w:cs="Times New Roman"/>
                <w:color w:val="000000"/>
                <w:kern w:val="2"/>
                <w:sz w:val="24"/>
                <w:szCs w:val="24"/>
                <w:lang w:eastAsia="zh-CN"/>
              </w:rPr>
            </w:pPr>
            <w:r>
              <w:rPr>
                <w:rFonts w:hint="eastAsia" w:ascii="宋体" w:hAnsi="宋体" w:eastAsia="宋体" w:cs="宋体"/>
                <w:color w:val="000000"/>
                <w:sz w:val="24"/>
                <w:szCs w:val="24"/>
                <w:lang w:bidi="ar"/>
              </w:rPr>
              <w:t>具有一定生物技术理论知识，易熟悉产品，善于人际关系的协调和沟通，组织协调能力，良好的团队合作精神</w:t>
            </w:r>
            <w:r>
              <w:rPr>
                <w:rFonts w:hint="eastAsia" w:ascii="宋体" w:hAnsi="宋体" w:eastAsia="宋体" w:cs="宋体"/>
                <w:color w:val="000000"/>
                <w:sz w:val="24"/>
                <w:szCs w:val="24"/>
                <w:lang w:eastAsia="zh-CN" w:bidi="ar"/>
              </w:rPr>
              <w:t>。</w:t>
            </w:r>
          </w:p>
        </w:tc>
      </w:tr>
    </w:tbl>
    <w:p>
      <w:pPr>
        <w:widowControl w:val="0"/>
        <w:adjustRightInd/>
        <w:snapToGrid/>
        <w:spacing w:after="0" w:line="360" w:lineRule="auto"/>
        <w:ind w:left="-23"/>
        <w:jc w:val="both"/>
        <w:outlineLvl w:val="0"/>
        <w:rPr>
          <w:rFonts w:ascii="Times New Roman" w:hAnsi="Times New Roman" w:eastAsia="仿宋" w:cs="Times New Roman"/>
          <w:b/>
          <w:color w:val="000000"/>
          <w:kern w:val="2"/>
          <w:sz w:val="24"/>
          <w:szCs w:val="24"/>
        </w:rPr>
      </w:pPr>
      <w:r>
        <w:rPr>
          <w:rFonts w:hint="eastAsia" w:ascii="Times New Roman" w:hAnsi="Times New Roman" w:eastAsia="仿宋" w:cs="Times New Roman"/>
          <w:b/>
          <w:color w:val="000000"/>
          <w:kern w:val="2"/>
          <w:sz w:val="24"/>
          <w:szCs w:val="24"/>
        </w:rPr>
        <w:t>五</w:t>
      </w:r>
      <w:r>
        <w:rPr>
          <w:rFonts w:ascii="Times New Roman" w:hAnsi="Times New Roman" w:eastAsia="仿宋" w:cs="Times New Roman"/>
          <w:b/>
          <w:color w:val="000000"/>
          <w:kern w:val="2"/>
          <w:sz w:val="24"/>
          <w:szCs w:val="24"/>
        </w:rPr>
        <w:t>、培养目标与培养规格</w:t>
      </w:r>
    </w:p>
    <w:p>
      <w:pPr>
        <w:widowControl w:val="0"/>
        <w:adjustRightInd/>
        <w:snapToGrid/>
        <w:spacing w:after="0" w:line="360" w:lineRule="auto"/>
        <w:ind w:left="-23" w:firstLine="482" w:firstLineChars="200"/>
        <w:jc w:val="both"/>
        <w:outlineLvl w:val="1"/>
        <w:rPr>
          <w:rFonts w:ascii="Times New Roman" w:hAnsi="Times New Roman" w:eastAsia="仿宋" w:cs="Times New Roman"/>
          <w:b/>
          <w:color w:val="000000"/>
          <w:kern w:val="2"/>
          <w:sz w:val="24"/>
          <w:szCs w:val="24"/>
        </w:rPr>
      </w:pPr>
      <w:r>
        <w:rPr>
          <w:rFonts w:ascii="Times New Roman" w:hAnsi="Times New Roman" w:eastAsia="仿宋" w:cs="Times New Roman"/>
          <w:b/>
          <w:color w:val="000000"/>
          <w:kern w:val="2"/>
          <w:sz w:val="24"/>
          <w:szCs w:val="24"/>
        </w:rPr>
        <w:t>（一）培养目标</w:t>
      </w:r>
    </w:p>
    <w:p>
      <w:pPr>
        <w:widowControl w:val="0"/>
        <w:adjustRightInd/>
        <w:snapToGrid/>
        <w:spacing w:after="0" w:line="360" w:lineRule="auto"/>
        <w:ind w:firstLine="482" w:firstLineChars="201"/>
        <w:jc w:val="both"/>
        <w:rPr>
          <w:rFonts w:ascii="Times New Roman" w:hAnsi="Times New Roman" w:eastAsia="仿宋" w:cs="Times New Roman"/>
          <w:color w:val="000000"/>
          <w:kern w:val="2"/>
          <w:sz w:val="24"/>
          <w:szCs w:val="24"/>
        </w:rPr>
      </w:pPr>
      <w:r>
        <w:rPr>
          <w:rFonts w:ascii="Times New Roman" w:hAnsi="Times New Roman" w:eastAsia="仿宋" w:cs="Times New Roman"/>
          <w:color w:val="000000"/>
          <w:kern w:val="2"/>
          <w:sz w:val="24"/>
          <w:szCs w:val="24"/>
        </w:rPr>
        <w:t>培养思想政治坚定、德技并修、全面发展，适应药品生产企业需要，具有药品生产、检测、管理等综合素质，掌握生物药品生产、过程控制、质量检验与管理等知识和技术技能，面向医药领域的高素质劳动者和技术技能人才。</w:t>
      </w:r>
    </w:p>
    <w:p>
      <w:pPr>
        <w:widowControl w:val="0"/>
        <w:tabs>
          <w:tab w:val="left" w:pos="420"/>
        </w:tabs>
        <w:adjustRightInd/>
        <w:snapToGrid/>
        <w:spacing w:after="0" w:line="360" w:lineRule="auto"/>
        <w:ind w:firstLine="482" w:firstLineChars="200"/>
        <w:jc w:val="both"/>
        <w:outlineLvl w:val="1"/>
        <w:rPr>
          <w:rFonts w:ascii="Times New Roman" w:hAnsi="Times New Roman" w:eastAsia="仿宋" w:cs="Times New Roman"/>
          <w:b/>
          <w:color w:val="000000"/>
          <w:kern w:val="2"/>
          <w:sz w:val="24"/>
          <w:szCs w:val="24"/>
        </w:rPr>
      </w:pPr>
      <w:r>
        <w:rPr>
          <w:rFonts w:ascii="Times New Roman" w:hAnsi="Times New Roman" w:eastAsia="仿宋" w:cs="Times New Roman"/>
          <w:b/>
          <w:color w:val="000000"/>
          <w:kern w:val="2"/>
          <w:sz w:val="24"/>
          <w:szCs w:val="24"/>
        </w:rPr>
        <w:t>（二）培养规格</w:t>
      </w:r>
    </w:p>
    <w:p>
      <w:pPr>
        <w:adjustRightInd/>
        <w:snapToGrid/>
        <w:spacing w:after="0" w:line="360" w:lineRule="auto"/>
        <w:ind w:firstLine="643"/>
        <w:outlineLvl w:val="2"/>
        <w:rPr>
          <w:rFonts w:ascii="Times New Roman" w:hAnsi="Times New Roman" w:eastAsia="仿宋" w:cs="Times New Roman"/>
          <w:color w:val="000000"/>
          <w:sz w:val="24"/>
          <w:szCs w:val="24"/>
        </w:rPr>
      </w:pPr>
      <w:r>
        <w:rPr>
          <w:rFonts w:ascii="Times New Roman" w:hAnsi="Times New Roman" w:eastAsia="仿宋" w:cs="Times New Roman"/>
          <w:b/>
          <w:bCs/>
          <w:color w:val="000000"/>
          <w:sz w:val="24"/>
          <w:szCs w:val="24"/>
        </w:rPr>
        <w:t>1.素质</w:t>
      </w:r>
    </w:p>
    <w:p>
      <w:pPr>
        <w:widowControl w:val="0"/>
        <w:adjustRightInd/>
        <w:snapToGrid/>
        <w:spacing w:after="0" w:line="360" w:lineRule="auto"/>
        <w:ind w:firstLine="482" w:firstLineChars="201"/>
        <w:jc w:val="both"/>
        <w:rPr>
          <w:rFonts w:ascii="Times New Roman" w:hAnsi="Times New Roman" w:eastAsia="仿宋" w:cs="Times New Roman"/>
          <w:color w:val="000000"/>
          <w:kern w:val="2"/>
          <w:sz w:val="24"/>
          <w:szCs w:val="24"/>
        </w:rPr>
      </w:pPr>
      <w:r>
        <w:rPr>
          <w:rFonts w:ascii="Times New Roman" w:hAnsi="Times New Roman" w:eastAsia="仿宋" w:cs="Times New Roman"/>
          <w:color w:val="000000"/>
          <w:kern w:val="2"/>
          <w:sz w:val="24"/>
          <w:szCs w:val="24"/>
        </w:rPr>
        <w:t>具有正确的世界观、人生观、价值观。坚决拥护中国共产党领导，树立中国特色社会主义共同理想，践行社会主义核心价值观，具有深厚的爱国情感、国家认同感、中华民族自豪感；崇尚宪法、遵守法律、遵规守纪；具有社会责任感和参与意识。</w:t>
      </w:r>
    </w:p>
    <w:p>
      <w:pPr>
        <w:widowControl w:val="0"/>
        <w:adjustRightInd/>
        <w:snapToGrid/>
        <w:spacing w:after="0" w:line="360" w:lineRule="auto"/>
        <w:ind w:firstLine="482" w:firstLineChars="201"/>
        <w:jc w:val="both"/>
        <w:rPr>
          <w:rFonts w:ascii="Times New Roman" w:hAnsi="Times New Roman" w:eastAsia="仿宋" w:cs="Times New Roman"/>
          <w:color w:val="000000"/>
          <w:kern w:val="2"/>
          <w:sz w:val="24"/>
          <w:szCs w:val="24"/>
        </w:rPr>
      </w:pPr>
      <w:r>
        <w:rPr>
          <w:rFonts w:ascii="Times New Roman" w:hAnsi="Times New Roman" w:eastAsia="仿宋" w:cs="Times New Roman"/>
          <w:color w:val="000000"/>
          <w:kern w:val="2"/>
          <w:sz w:val="24"/>
          <w:szCs w:val="24"/>
        </w:rPr>
        <w:t>具有良好的职业道德和职业素养。</w:t>
      </w:r>
      <w:r>
        <w:rPr>
          <w:rFonts w:hint="eastAsia" w:ascii="Times New Roman" w:hAnsi="Times New Roman" w:eastAsia="仿宋" w:cs="Times New Roman"/>
          <w:kern w:val="2"/>
          <w:sz w:val="24"/>
          <w:szCs w:val="24"/>
        </w:rPr>
        <w:t>遵纪守法</w:t>
      </w:r>
      <w:r>
        <w:rPr>
          <w:rFonts w:ascii="Times New Roman" w:hAnsi="Times New Roman" w:eastAsia="仿宋" w:cs="Times New Roman"/>
          <w:kern w:val="2"/>
          <w:sz w:val="24"/>
          <w:szCs w:val="24"/>
        </w:rPr>
        <w:t>、诚实守信、爱岗敬业，具有精益求精的工匠精神；尊重劳动、热爱劳动，具有较强的实践能力；具有质量意识、绿色环保意识、安全意识、信息素养、创新精神；具有较强的集体意识和团队合作精神，能够进行有效的人际沟通和协作</w:t>
      </w:r>
      <w:r>
        <w:rPr>
          <w:rFonts w:ascii="Times New Roman" w:hAnsi="Times New Roman" w:eastAsia="仿宋" w:cs="Times New Roman"/>
          <w:color w:val="000000"/>
          <w:kern w:val="2"/>
          <w:sz w:val="24"/>
          <w:szCs w:val="24"/>
        </w:rPr>
        <w:t>，与社会、自然和谐共处；具有职业生涯规划意识。</w:t>
      </w:r>
    </w:p>
    <w:p>
      <w:pPr>
        <w:widowControl w:val="0"/>
        <w:adjustRightInd/>
        <w:snapToGrid/>
        <w:spacing w:after="0" w:line="360" w:lineRule="auto"/>
        <w:ind w:firstLine="482" w:firstLineChars="201"/>
        <w:jc w:val="both"/>
        <w:rPr>
          <w:rFonts w:ascii="Times New Roman" w:hAnsi="Times New Roman" w:eastAsia="仿宋" w:cs="Times New Roman"/>
          <w:color w:val="000000"/>
          <w:kern w:val="2"/>
          <w:sz w:val="24"/>
          <w:szCs w:val="24"/>
        </w:rPr>
      </w:pPr>
      <w:r>
        <w:rPr>
          <w:rFonts w:ascii="Times New Roman" w:hAnsi="Times New Roman" w:eastAsia="仿宋" w:cs="Times New Roman"/>
          <w:color w:val="000000"/>
          <w:kern w:val="2"/>
          <w:sz w:val="24"/>
          <w:szCs w:val="24"/>
        </w:rPr>
        <w:t>具有良好的身心素质和人文素养。具有健康的体魄和心理、健全的人格，能够掌握基本运动知识和一两项运动技能；具有感受美、表现美、鉴赏美、创造美的能力，具有一定的审美和人文素养，能够形成一两项艺术特长或爱好；掌握一定的学习方法，具有良好的生活习惯、行为习惯和自我管理能力。</w:t>
      </w:r>
    </w:p>
    <w:p>
      <w:pPr>
        <w:adjustRightInd/>
        <w:snapToGrid/>
        <w:spacing w:after="0" w:line="360" w:lineRule="auto"/>
        <w:ind w:firstLine="643"/>
        <w:outlineLvl w:val="2"/>
        <w:rPr>
          <w:rFonts w:ascii="Times New Roman" w:hAnsi="Times New Roman" w:eastAsia="仿宋" w:cs="Times New Roman"/>
          <w:b/>
          <w:bCs/>
          <w:color w:val="000000"/>
          <w:sz w:val="24"/>
          <w:szCs w:val="24"/>
        </w:rPr>
      </w:pPr>
      <w:r>
        <w:rPr>
          <w:rFonts w:ascii="Times New Roman" w:hAnsi="Times New Roman" w:eastAsia="仿宋" w:cs="Times New Roman"/>
          <w:b/>
          <w:bCs/>
          <w:color w:val="000000"/>
          <w:sz w:val="24"/>
          <w:szCs w:val="24"/>
        </w:rPr>
        <w:t>2.知识</w:t>
      </w:r>
    </w:p>
    <w:p>
      <w:pPr>
        <w:adjustRightInd/>
        <w:snapToGrid/>
        <w:spacing w:after="0" w:line="360" w:lineRule="auto"/>
        <w:ind w:firstLine="643"/>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包括对公共基础知识和专业知识等的培养规格要求。</w:t>
      </w:r>
    </w:p>
    <w:p>
      <w:pPr>
        <w:widowControl w:val="0"/>
        <w:adjustRightInd/>
        <w:snapToGrid/>
        <w:spacing w:after="0" w:line="360" w:lineRule="auto"/>
        <w:ind w:firstLine="482" w:firstLineChars="201"/>
        <w:jc w:val="both"/>
        <w:rPr>
          <w:rFonts w:ascii="Times New Roman" w:hAnsi="Times New Roman" w:eastAsia="仿宋" w:cs="Times New Roman"/>
          <w:color w:val="000000"/>
          <w:kern w:val="2"/>
          <w:sz w:val="24"/>
          <w:szCs w:val="24"/>
        </w:rPr>
      </w:pPr>
      <w:r>
        <w:rPr>
          <w:rFonts w:ascii="Times New Roman" w:hAnsi="Times New Roman" w:eastAsia="仿宋" w:cs="Times New Roman"/>
          <w:color w:val="000000"/>
          <w:kern w:val="2"/>
          <w:sz w:val="24"/>
          <w:szCs w:val="24"/>
        </w:rPr>
        <w:t>（1）熟悉国家药品生产、管理法律法规；</w:t>
      </w:r>
    </w:p>
    <w:p>
      <w:pPr>
        <w:widowControl w:val="0"/>
        <w:adjustRightInd/>
        <w:snapToGrid/>
        <w:spacing w:after="0" w:line="360" w:lineRule="auto"/>
        <w:ind w:firstLine="482" w:firstLineChars="201"/>
        <w:jc w:val="both"/>
        <w:rPr>
          <w:rFonts w:ascii="Times New Roman" w:hAnsi="Times New Roman" w:eastAsia="仿宋" w:cs="Times New Roman"/>
          <w:color w:val="000000"/>
          <w:kern w:val="2"/>
          <w:sz w:val="24"/>
          <w:szCs w:val="24"/>
        </w:rPr>
      </w:pPr>
      <w:r>
        <w:rPr>
          <w:rFonts w:ascii="Times New Roman" w:hAnsi="Times New Roman" w:eastAsia="仿宋" w:cs="Times New Roman"/>
          <w:color w:val="000000"/>
          <w:kern w:val="2"/>
          <w:sz w:val="24"/>
          <w:szCs w:val="24"/>
        </w:rPr>
        <w:t>（2）熟悉药品安全的基本知识；</w:t>
      </w:r>
    </w:p>
    <w:p>
      <w:pPr>
        <w:widowControl w:val="0"/>
        <w:adjustRightInd/>
        <w:snapToGrid/>
        <w:spacing w:after="0" w:line="360" w:lineRule="auto"/>
        <w:ind w:firstLine="482" w:firstLineChars="201"/>
        <w:jc w:val="both"/>
        <w:rPr>
          <w:rFonts w:ascii="Times New Roman" w:hAnsi="Times New Roman" w:eastAsia="仿宋" w:cs="Times New Roman"/>
          <w:color w:val="000000"/>
          <w:kern w:val="2"/>
          <w:sz w:val="24"/>
          <w:szCs w:val="24"/>
        </w:rPr>
      </w:pPr>
      <w:r>
        <w:rPr>
          <w:rFonts w:ascii="Times New Roman" w:hAnsi="Times New Roman" w:eastAsia="仿宋" w:cs="Times New Roman"/>
          <w:color w:val="000000"/>
          <w:kern w:val="2"/>
          <w:sz w:val="24"/>
          <w:szCs w:val="24"/>
        </w:rPr>
        <w:t>（3）掌握GMP、GSP相关知识；</w:t>
      </w:r>
    </w:p>
    <w:p>
      <w:pPr>
        <w:widowControl w:val="0"/>
        <w:adjustRightInd/>
        <w:snapToGrid/>
        <w:spacing w:after="0" w:line="360" w:lineRule="auto"/>
        <w:ind w:firstLine="482" w:firstLineChars="201"/>
        <w:jc w:val="both"/>
        <w:rPr>
          <w:rFonts w:ascii="Times New Roman" w:hAnsi="Times New Roman" w:eastAsia="仿宋" w:cs="Times New Roman"/>
          <w:color w:val="000000"/>
          <w:kern w:val="2"/>
          <w:sz w:val="24"/>
          <w:szCs w:val="24"/>
        </w:rPr>
      </w:pPr>
      <w:r>
        <w:rPr>
          <w:rFonts w:hint="eastAsia" w:ascii="Times New Roman" w:hAnsi="Times New Roman" w:eastAsia="仿宋" w:cs="Times New Roman"/>
          <w:color w:val="000000"/>
          <w:kern w:val="2"/>
          <w:sz w:val="24"/>
          <w:szCs w:val="24"/>
        </w:rPr>
        <w:t>（4）掌握药物分析基本方法及检验过程</w:t>
      </w:r>
    </w:p>
    <w:p>
      <w:pPr>
        <w:widowControl w:val="0"/>
        <w:adjustRightInd/>
        <w:snapToGrid/>
        <w:spacing w:after="0" w:line="360" w:lineRule="auto"/>
        <w:ind w:firstLine="482" w:firstLineChars="201"/>
        <w:jc w:val="both"/>
        <w:rPr>
          <w:rFonts w:ascii="Times New Roman" w:hAnsi="Times New Roman" w:eastAsia="仿宋" w:cs="Times New Roman"/>
          <w:color w:val="000000"/>
          <w:kern w:val="2"/>
          <w:sz w:val="24"/>
          <w:szCs w:val="24"/>
        </w:rPr>
      </w:pPr>
      <w:r>
        <w:rPr>
          <w:rFonts w:ascii="Times New Roman" w:hAnsi="Times New Roman" w:eastAsia="仿宋" w:cs="Times New Roman"/>
          <w:color w:val="000000"/>
          <w:kern w:val="2"/>
          <w:sz w:val="24"/>
          <w:szCs w:val="24"/>
        </w:rPr>
        <w:t>（5）掌握计算机和相关资料信息管理软件的知识；</w:t>
      </w:r>
    </w:p>
    <w:p>
      <w:pPr>
        <w:widowControl w:val="0"/>
        <w:adjustRightInd/>
        <w:snapToGrid/>
        <w:spacing w:after="0" w:line="360" w:lineRule="auto"/>
        <w:ind w:firstLine="482" w:firstLineChars="201"/>
        <w:jc w:val="both"/>
        <w:rPr>
          <w:rFonts w:ascii="Times New Roman" w:hAnsi="Times New Roman" w:eastAsia="仿宋" w:cs="Times New Roman"/>
          <w:color w:val="000000"/>
          <w:kern w:val="2"/>
          <w:sz w:val="24"/>
          <w:szCs w:val="24"/>
        </w:rPr>
      </w:pPr>
      <w:r>
        <w:rPr>
          <w:rFonts w:ascii="Times New Roman" w:hAnsi="Times New Roman" w:eastAsia="仿宋" w:cs="Times New Roman"/>
          <w:color w:val="000000"/>
          <w:kern w:val="2"/>
          <w:sz w:val="24"/>
          <w:szCs w:val="24"/>
        </w:rPr>
        <w:t>（6）熟悉与本岗位相关的标准和管理规定；</w:t>
      </w:r>
    </w:p>
    <w:p>
      <w:pPr>
        <w:widowControl w:val="0"/>
        <w:adjustRightInd/>
        <w:snapToGrid/>
        <w:spacing w:after="0" w:line="360" w:lineRule="auto"/>
        <w:ind w:firstLine="482" w:firstLineChars="201"/>
        <w:jc w:val="both"/>
        <w:rPr>
          <w:rFonts w:ascii="Times New Roman" w:hAnsi="Times New Roman" w:eastAsia="仿宋" w:cs="Times New Roman"/>
          <w:color w:val="000000"/>
          <w:kern w:val="2"/>
          <w:sz w:val="24"/>
          <w:szCs w:val="24"/>
        </w:rPr>
      </w:pPr>
      <w:r>
        <w:rPr>
          <w:rFonts w:ascii="Times New Roman" w:hAnsi="Times New Roman" w:eastAsia="仿宋" w:cs="Times New Roman"/>
          <w:color w:val="000000"/>
          <w:kern w:val="2"/>
          <w:sz w:val="24"/>
          <w:szCs w:val="24"/>
        </w:rPr>
        <w:t>（6）掌握生产计划的编制方法；</w:t>
      </w:r>
    </w:p>
    <w:p>
      <w:pPr>
        <w:widowControl w:val="0"/>
        <w:adjustRightInd/>
        <w:snapToGrid/>
        <w:spacing w:after="0" w:line="360" w:lineRule="auto"/>
        <w:ind w:firstLine="482" w:firstLineChars="201"/>
        <w:jc w:val="both"/>
        <w:rPr>
          <w:rFonts w:ascii="Times New Roman" w:hAnsi="Times New Roman" w:eastAsia="仿宋" w:cs="Times New Roman"/>
          <w:color w:val="000000"/>
          <w:kern w:val="2"/>
          <w:sz w:val="24"/>
          <w:szCs w:val="24"/>
        </w:rPr>
      </w:pPr>
      <w:r>
        <w:rPr>
          <w:rFonts w:ascii="Times New Roman" w:hAnsi="Times New Roman" w:eastAsia="仿宋" w:cs="Times New Roman"/>
          <w:color w:val="000000"/>
          <w:kern w:val="2"/>
          <w:sz w:val="24"/>
          <w:szCs w:val="24"/>
        </w:rPr>
        <w:t>（7）熟悉环境与职业健康安全管理的基本知识；</w:t>
      </w:r>
    </w:p>
    <w:p>
      <w:pPr>
        <w:widowControl w:val="0"/>
        <w:adjustRightInd/>
        <w:snapToGrid/>
        <w:spacing w:after="0" w:line="360" w:lineRule="auto"/>
        <w:ind w:firstLine="482" w:firstLineChars="201"/>
        <w:jc w:val="both"/>
        <w:rPr>
          <w:rFonts w:ascii="Times New Roman" w:hAnsi="Times New Roman" w:eastAsia="仿宋" w:cs="Times New Roman"/>
          <w:color w:val="000000"/>
          <w:kern w:val="2"/>
          <w:sz w:val="24"/>
          <w:szCs w:val="24"/>
        </w:rPr>
      </w:pPr>
      <w:r>
        <w:rPr>
          <w:rFonts w:ascii="Times New Roman" w:hAnsi="Times New Roman" w:eastAsia="仿宋" w:cs="Times New Roman"/>
          <w:color w:val="000000"/>
          <w:kern w:val="2"/>
          <w:sz w:val="24"/>
          <w:szCs w:val="24"/>
        </w:rPr>
        <w:t>（8）掌握发酵工艺流程，熟悉岗位SOP；</w:t>
      </w:r>
    </w:p>
    <w:p>
      <w:pPr>
        <w:widowControl w:val="0"/>
        <w:adjustRightInd/>
        <w:snapToGrid/>
        <w:spacing w:after="0" w:line="360" w:lineRule="auto"/>
        <w:ind w:firstLine="482" w:firstLineChars="201"/>
        <w:jc w:val="both"/>
        <w:rPr>
          <w:rFonts w:ascii="Times New Roman" w:hAnsi="Times New Roman" w:eastAsia="仿宋" w:cs="Times New Roman"/>
          <w:color w:val="000000"/>
          <w:kern w:val="2"/>
          <w:sz w:val="24"/>
          <w:szCs w:val="24"/>
        </w:rPr>
      </w:pPr>
      <w:r>
        <w:rPr>
          <w:rFonts w:ascii="Times New Roman" w:hAnsi="Times New Roman" w:eastAsia="仿宋" w:cs="Times New Roman"/>
          <w:color w:val="000000"/>
          <w:kern w:val="2"/>
          <w:sz w:val="24"/>
          <w:szCs w:val="24"/>
        </w:rPr>
        <w:t>（9）熟悉药品质量管理的基本知识。</w:t>
      </w:r>
    </w:p>
    <w:p>
      <w:pPr>
        <w:adjustRightInd/>
        <w:snapToGrid/>
        <w:spacing w:after="0" w:line="360" w:lineRule="auto"/>
        <w:ind w:firstLine="643"/>
        <w:outlineLvl w:val="2"/>
        <w:rPr>
          <w:rFonts w:ascii="Times New Roman" w:hAnsi="Times New Roman" w:eastAsia="仿宋" w:cs="Times New Roman"/>
          <w:b/>
          <w:bCs/>
          <w:color w:val="000000"/>
          <w:sz w:val="24"/>
          <w:szCs w:val="24"/>
        </w:rPr>
      </w:pPr>
      <w:r>
        <w:rPr>
          <w:rFonts w:ascii="Times New Roman" w:hAnsi="Times New Roman" w:eastAsia="仿宋" w:cs="Times New Roman"/>
          <w:b/>
          <w:bCs/>
          <w:color w:val="000000"/>
          <w:sz w:val="24"/>
          <w:szCs w:val="24"/>
        </w:rPr>
        <w:t>3.能力</w:t>
      </w:r>
    </w:p>
    <w:p>
      <w:pPr>
        <w:adjustRightInd/>
        <w:snapToGrid/>
        <w:spacing w:after="0" w:line="360" w:lineRule="auto"/>
        <w:ind w:firstLine="643"/>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包括对通用能力和专业技术技能等的培养规格要求。</w:t>
      </w:r>
    </w:p>
    <w:p>
      <w:pPr>
        <w:widowControl w:val="0"/>
        <w:adjustRightInd/>
        <w:snapToGrid/>
        <w:spacing w:after="0" w:line="360" w:lineRule="auto"/>
        <w:ind w:firstLine="482" w:firstLineChars="201"/>
        <w:jc w:val="both"/>
        <w:rPr>
          <w:rFonts w:ascii="Times New Roman" w:hAnsi="Times New Roman" w:eastAsia="仿宋" w:cs="Times New Roman"/>
          <w:color w:val="000000"/>
          <w:kern w:val="2"/>
          <w:sz w:val="24"/>
          <w:szCs w:val="24"/>
        </w:rPr>
      </w:pPr>
      <w:r>
        <w:rPr>
          <w:rFonts w:ascii="Times New Roman" w:hAnsi="Times New Roman" w:eastAsia="仿宋" w:cs="Times New Roman"/>
          <w:color w:val="000000"/>
          <w:kern w:val="2"/>
          <w:sz w:val="24"/>
          <w:szCs w:val="24"/>
        </w:rPr>
        <w:t>（1）能进行微生物菌种培养、培养基配置及具备无菌操作技术；</w:t>
      </w:r>
    </w:p>
    <w:p>
      <w:pPr>
        <w:widowControl w:val="0"/>
        <w:adjustRightInd/>
        <w:snapToGrid/>
        <w:spacing w:after="0" w:line="360" w:lineRule="auto"/>
        <w:ind w:firstLine="482" w:firstLineChars="201"/>
        <w:jc w:val="both"/>
        <w:rPr>
          <w:rFonts w:ascii="Times New Roman" w:hAnsi="Times New Roman" w:eastAsia="仿宋" w:cs="Times New Roman"/>
          <w:color w:val="000000"/>
          <w:kern w:val="2"/>
          <w:sz w:val="24"/>
          <w:szCs w:val="24"/>
        </w:rPr>
      </w:pPr>
      <w:r>
        <w:rPr>
          <w:rFonts w:ascii="Times New Roman" w:hAnsi="Times New Roman" w:eastAsia="仿宋" w:cs="Times New Roman"/>
          <w:color w:val="000000"/>
          <w:kern w:val="2"/>
          <w:sz w:val="24"/>
          <w:szCs w:val="24"/>
        </w:rPr>
        <w:t>（2）能完成发酵条件控制与生产全过程操作；</w:t>
      </w:r>
    </w:p>
    <w:p>
      <w:pPr>
        <w:widowControl w:val="0"/>
        <w:adjustRightInd/>
        <w:snapToGrid/>
        <w:spacing w:after="0" w:line="360" w:lineRule="auto"/>
        <w:ind w:firstLine="482" w:firstLineChars="201"/>
        <w:jc w:val="both"/>
        <w:rPr>
          <w:rFonts w:ascii="Times New Roman" w:hAnsi="Times New Roman" w:eastAsia="仿宋" w:cs="Times New Roman"/>
          <w:color w:val="000000"/>
          <w:kern w:val="2"/>
          <w:sz w:val="24"/>
          <w:szCs w:val="24"/>
        </w:rPr>
      </w:pPr>
      <w:r>
        <w:rPr>
          <w:rFonts w:ascii="Times New Roman" w:hAnsi="Times New Roman" w:eastAsia="仿宋" w:cs="Times New Roman"/>
          <w:color w:val="000000"/>
          <w:kern w:val="2"/>
          <w:sz w:val="24"/>
          <w:szCs w:val="24"/>
        </w:rPr>
        <w:t>（3）能处理发酵异常情况；</w:t>
      </w:r>
    </w:p>
    <w:p>
      <w:pPr>
        <w:widowControl w:val="0"/>
        <w:adjustRightInd/>
        <w:snapToGrid/>
        <w:spacing w:after="0" w:line="360" w:lineRule="auto"/>
        <w:ind w:firstLine="482" w:firstLineChars="201"/>
        <w:jc w:val="both"/>
        <w:rPr>
          <w:rFonts w:ascii="Times New Roman" w:hAnsi="Times New Roman" w:eastAsia="仿宋" w:cs="Times New Roman"/>
          <w:color w:val="000000"/>
          <w:kern w:val="2"/>
          <w:sz w:val="24"/>
          <w:szCs w:val="24"/>
        </w:rPr>
      </w:pPr>
      <w:r>
        <w:rPr>
          <w:rFonts w:ascii="Times New Roman" w:hAnsi="Times New Roman" w:eastAsia="仿宋" w:cs="Times New Roman"/>
          <w:color w:val="000000"/>
          <w:kern w:val="2"/>
          <w:sz w:val="24"/>
          <w:szCs w:val="24"/>
        </w:rPr>
        <w:t>（4）能组织化学药物的合成生产；</w:t>
      </w:r>
    </w:p>
    <w:p>
      <w:pPr>
        <w:widowControl w:val="0"/>
        <w:adjustRightInd/>
        <w:snapToGrid/>
        <w:spacing w:after="0" w:line="360" w:lineRule="auto"/>
        <w:ind w:firstLine="482" w:firstLineChars="201"/>
        <w:jc w:val="both"/>
        <w:rPr>
          <w:rFonts w:ascii="Times New Roman" w:hAnsi="Times New Roman" w:eastAsia="仿宋" w:cs="Times New Roman"/>
          <w:color w:val="000000"/>
          <w:kern w:val="2"/>
          <w:sz w:val="24"/>
          <w:szCs w:val="24"/>
        </w:rPr>
      </w:pPr>
      <w:r>
        <w:rPr>
          <w:rFonts w:ascii="Times New Roman" w:hAnsi="Times New Roman" w:eastAsia="仿宋" w:cs="Times New Roman"/>
          <w:color w:val="000000"/>
          <w:kern w:val="2"/>
          <w:sz w:val="24"/>
          <w:szCs w:val="24"/>
        </w:rPr>
        <w:t>（5）能根据药物合成路线制定生产配方和工艺参数条件；</w:t>
      </w:r>
    </w:p>
    <w:p>
      <w:pPr>
        <w:widowControl w:val="0"/>
        <w:adjustRightInd/>
        <w:snapToGrid/>
        <w:spacing w:after="0" w:line="360" w:lineRule="auto"/>
        <w:ind w:firstLine="482" w:firstLineChars="201"/>
        <w:jc w:val="both"/>
        <w:rPr>
          <w:rFonts w:ascii="Times New Roman" w:hAnsi="Times New Roman" w:eastAsia="仿宋" w:cs="Times New Roman"/>
          <w:color w:val="000000"/>
          <w:kern w:val="2"/>
          <w:sz w:val="24"/>
          <w:szCs w:val="24"/>
        </w:rPr>
      </w:pPr>
      <w:r>
        <w:rPr>
          <w:rFonts w:ascii="Times New Roman" w:hAnsi="Times New Roman" w:eastAsia="仿宋" w:cs="Times New Roman"/>
          <w:color w:val="000000"/>
          <w:kern w:val="2"/>
          <w:sz w:val="24"/>
          <w:szCs w:val="24"/>
        </w:rPr>
        <w:t>（6）能进行各种化工单元操作；</w:t>
      </w:r>
    </w:p>
    <w:p>
      <w:pPr>
        <w:widowControl w:val="0"/>
        <w:adjustRightInd/>
        <w:snapToGrid/>
        <w:spacing w:after="0" w:line="360" w:lineRule="auto"/>
        <w:ind w:firstLine="482" w:firstLineChars="201"/>
        <w:jc w:val="both"/>
        <w:rPr>
          <w:rFonts w:ascii="Times New Roman" w:hAnsi="Times New Roman" w:eastAsia="仿宋" w:cs="Times New Roman"/>
          <w:color w:val="000000"/>
          <w:kern w:val="2"/>
          <w:sz w:val="24"/>
          <w:szCs w:val="24"/>
        </w:rPr>
      </w:pPr>
      <w:r>
        <w:rPr>
          <w:rFonts w:ascii="Times New Roman" w:hAnsi="Times New Roman" w:eastAsia="仿宋" w:cs="Times New Roman"/>
          <w:color w:val="000000"/>
          <w:kern w:val="2"/>
          <w:sz w:val="24"/>
          <w:szCs w:val="24"/>
        </w:rPr>
        <w:t>（7）能完成发酵产物的提取（包括中药有效成分的提取）；</w:t>
      </w:r>
    </w:p>
    <w:p>
      <w:pPr>
        <w:widowControl w:val="0"/>
        <w:adjustRightInd/>
        <w:snapToGrid/>
        <w:spacing w:after="0" w:line="360" w:lineRule="auto"/>
        <w:ind w:firstLine="482" w:firstLineChars="201"/>
        <w:jc w:val="both"/>
        <w:rPr>
          <w:rFonts w:ascii="Times New Roman" w:hAnsi="Times New Roman" w:eastAsia="仿宋" w:cs="Times New Roman"/>
          <w:color w:val="000000"/>
          <w:kern w:val="2"/>
          <w:sz w:val="24"/>
          <w:szCs w:val="24"/>
        </w:rPr>
      </w:pPr>
      <w:r>
        <w:rPr>
          <w:rFonts w:ascii="Times New Roman" w:hAnsi="Times New Roman" w:eastAsia="仿宋" w:cs="Times New Roman"/>
          <w:color w:val="000000"/>
          <w:kern w:val="2"/>
          <w:sz w:val="24"/>
          <w:szCs w:val="24"/>
        </w:rPr>
        <w:t>（8）能运用各种提取单元操作方法分离发酵产物；</w:t>
      </w:r>
    </w:p>
    <w:p>
      <w:pPr>
        <w:widowControl w:val="0"/>
        <w:adjustRightInd/>
        <w:snapToGrid/>
        <w:spacing w:after="0" w:line="360" w:lineRule="auto"/>
        <w:ind w:firstLine="482" w:firstLineChars="201"/>
        <w:jc w:val="both"/>
        <w:rPr>
          <w:rFonts w:ascii="Times New Roman" w:hAnsi="Times New Roman" w:eastAsia="仿宋" w:cs="Times New Roman"/>
          <w:color w:val="000000"/>
          <w:kern w:val="2"/>
          <w:sz w:val="24"/>
          <w:szCs w:val="24"/>
        </w:rPr>
      </w:pPr>
      <w:r>
        <w:rPr>
          <w:rFonts w:ascii="Times New Roman" w:hAnsi="Times New Roman" w:eastAsia="仿宋" w:cs="Times New Roman"/>
          <w:color w:val="000000"/>
          <w:kern w:val="2"/>
          <w:sz w:val="24"/>
          <w:szCs w:val="24"/>
        </w:rPr>
        <w:t>（9）能进行药物制剂的单元操作如：粉碎、过筛、配料、湿法制粒、压片、胶囊填充、颗粒包装、铝塑包装等操作；</w:t>
      </w:r>
    </w:p>
    <w:p>
      <w:pPr>
        <w:widowControl w:val="0"/>
        <w:adjustRightInd/>
        <w:snapToGrid/>
        <w:spacing w:after="0" w:line="360" w:lineRule="auto"/>
        <w:ind w:firstLine="482" w:firstLineChars="201"/>
        <w:jc w:val="both"/>
        <w:rPr>
          <w:rFonts w:ascii="Times New Roman" w:hAnsi="Times New Roman" w:eastAsia="仿宋" w:cs="Times New Roman"/>
          <w:color w:val="000000"/>
          <w:kern w:val="2"/>
          <w:sz w:val="24"/>
          <w:szCs w:val="24"/>
        </w:rPr>
      </w:pPr>
      <w:r>
        <w:rPr>
          <w:rFonts w:ascii="Times New Roman" w:hAnsi="Times New Roman" w:eastAsia="仿宋" w:cs="Times New Roman"/>
          <w:color w:val="000000"/>
          <w:kern w:val="2"/>
          <w:sz w:val="24"/>
          <w:szCs w:val="24"/>
        </w:rPr>
        <w:t>（10）能为公司的产品研发技术小组承担产品试验与统计分析；</w:t>
      </w:r>
    </w:p>
    <w:p>
      <w:pPr>
        <w:widowControl w:val="0"/>
        <w:adjustRightInd/>
        <w:snapToGrid/>
        <w:spacing w:after="0" w:line="360" w:lineRule="auto"/>
        <w:ind w:firstLine="482" w:firstLineChars="201"/>
        <w:jc w:val="both"/>
        <w:rPr>
          <w:rFonts w:ascii="Times New Roman" w:hAnsi="Times New Roman" w:eastAsia="仿宋" w:cs="Times New Roman"/>
          <w:color w:val="000000"/>
          <w:kern w:val="2"/>
          <w:sz w:val="24"/>
          <w:szCs w:val="24"/>
        </w:rPr>
      </w:pPr>
      <w:r>
        <w:rPr>
          <w:rFonts w:ascii="Times New Roman" w:hAnsi="Times New Roman" w:eastAsia="仿宋" w:cs="Times New Roman"/>
          <w:color w:val="000000"/>
          <w:kern w:val="2"/>
          <w:sz w:val="24"/>
          <w:szCs w:val="24"/>
        </w:rPr>
        <w:t>（11）能正确解读中国药典的内容；</w:t>
      </w:r>
    </w:p>
    <w:p>
      <w:pPr>
        <w:widowControl w:val="0"/>
        <w:adjustRightInd/>
        <w:snapToGrid/>
        <w:spacing w:after="0" w:line="360" w:lineRule="auto"/>
        <w:ind w:firstLine="482" w:firstLineChars="201"/>
        <w:jc w:val="both"/>
        <w:rPr>
          <w:rFonts w:ascii="Times New Roman" w:hAnsi="Times New Roman" w:eastAsia="仿宋" w:cs="Times New Roman"/>
          <w:color w:val="000000"/>
          <w:kern w:val="2"/>
          <w:sz w:val="24"/>
          <w:szCs w:val="24"/>
        </w:rPr>
      </w:pPr>
      <w:r>
        <w:rPr>
          <w:rFonts w:ascii="Times New Roman" w:hAnsi="Times New Roman" w:eastAsia="仿宋" w:cs="Times New Roman"/>
          <w:color w:val="000000"/>
          <w:kern w:val="2"/>
          <w:sz w:val="24"/>
          <w:szCs w:val="24"/>
        </w:rPr>
        <w:t>（12）正确操作药品检验仪器对药物进行质量检验，并做出正确的结果判断；</w:t>
      </w:r>
    </w:p>
    <w:p>
      <w:pPr>
        <w:widowControl w:val="0"/>
        <w:adjustRightInd/>
        <w:snapToGrid/>
        <w:spacing w:after="0" w:line="360" w:lineRule="auto"/>
        <w:ind w:firstLine="482" w:firstLineChars="201"/>
        <w:jc w:val="both"/>
        <w:rPr>
          <w:rFonts w:ascii="Times New Roman" w:hAnsi="Times New Roman" w:eastAsia="仿宋" w:cs="Times New Roman"/>
          <w:color w:val="000000"/>
          <w:kern w:val="2"/>
          <w:sz w:val="24"/>
          <w:szCs w:val="24"/>
        </w:rPr>
      </w:pPr>
      <w:r>
        <w:rPr>
          <w:rFonts w:ascii="Times New Roman" w:hAnsi="Times New Roman" w:eastAsia="仿宋" w:cs="Times New Roman"/>
          <w:color w:val="000000"/>
          <w:kern w:val="2"/>
          <w:sz w:val="24"/>
          <w:szCs w:val="24"/>
        </w:rPr>
        <w:t>（13）能撰写检验报告；</w:t>
      </w:r>
    </w:p>
    <w:p>
      <w:pPr>
        <w:widowControl w:val="0"/>
        <w:adjustRightInd/>
        <w:snapToGrid/>
        <w:spacing w:after="0" w:line="360" w:lineRule="auto"/>
        <w:ind w:firstLine="482" w:firstLineChars="201"/>
        <w:jc w:val="both"/>
        <w:rPr>
          <w:rFonts w:ascii="Times New Roman" w:hAnsi="Times New Roman" w:eastAsia="仿宋" w:cs="Times New Roman"/>
          <w:color w:val="000000"/>
          <w:kern w:val="2"/>
          <w:sz w:val="24"/>
          <w:szCs w:val="24"/>
        </w:rPr>
      </w:pPr>
      <w:r>
        <w:rPr>
          <w:rFonts w:ascii="Times New Roman" w:hAnsi="Times New Roman" w:eastAsia="仿宋" w:cs="Times New Roman"/>
          <w:color w:val="000000"/>
          <w:kern w:val="2"/>
          <w:sz w:val="24"/>
          <w:szCs w:val="24"/>
        </w:rPr>
        <w:t>（14）能收集整理资料；</w:t>
      </w:r>
    </w:p>
    <w:p>
      <w:pPr>
        <w:widowControl w:val="0"/>
        <w:adjustRightInd/>
        <w:snapToGrid/>
        <w:spacing w:after="0" w:line="360" w:lineRule="auto"/>
        <w:ind w:firstLine="482" w:firstLineChars="201"/>
        <w:jc w:val="both"/>
        <w:rPr>
          <w:rFonts w:ascii="Times New Roman" w:hAnsi="Times New Roman" w:eastAsia="仿宋" w:cs="Times New Roman"/>
          <w:color w:val="000000"/>
          <w:kern w:val="2"/>
          <w:sz w:val="24"/>
          <w:szCs w:val="24"/>
        </w:rPr>
      </w:pPr>
      <w:r>
        <w:rPr>
          <w:rFonts w:ascii="Times New Roman" w:hAnsi="Times New Roman" w:eastAsia="仿宋" w:cs="Times New Roman"/>
          <w:color w:val="000000"/>
          <w:kern w:val="2"/>
          <w:sz w:val="24"/>
          <w:szCs w:val="24"/>
        </w:rPr>
        <w:t>（15）具有一定的创新创业教育所需要的敏锐的观察力和市场判断力。</w:t>
      </w:r>
    </w:p>
    <w:p>
      <w:pPr>
        <w:widowControl w:val="0"/>
        <w:tabs>
          <w:tab w:val="left" w:pos="420"/>
        </w:tabs>
        <w:adjustRightInd/>
        <w:snapToGrid/>
        <w:spacing w:after="0" w:line="360" w:lineRule="auto"/>
        <w:ind w:firstLine="480" w:firstLineChars="200"/>
        <w:jc w:val="both"/>
        <w:rPr>
          <w:rFonts w:ascii="Times New Roman" w:hAnsi="Times New Roman" w:eastAsia="仿宋" w:cs="Times New Roman"/>
          <w:b/>
          <w:color w:val="000000"/>
          <w:kern w:val="2"/>
          <w:sz w:val="24"/>
          <w:szCs w:val="24"/>
        </w:rPr>
      </w:pPr>
      <w:r>
        <w:rPr>
          <w:rFonts w:ascii="Times New Roman" w:hAnsi="Times New Roman" w:eastAsia="仿宋" w:cs="Times New Roman"/>
          <w:color w:val="000000"/>
          <w:kern w:val="2"/>
          <w:sz w:val="24"/>
          <w:szCs w:val="24"/>
        </w:rPr>
        <w:t>以及通用能力</w:t>
      </w:r>
      <w:r>
        <w:rPr>
          <w:rFonts w:hint="eastAsia" w:ascii="Times New Roman" w:hAnsi="Times New Roman" w:eastAsia="仿宋" w:cs="Times New Roman"/>
          <w:color w:val="000000"/>
          <w:kern w:val="2"/>
          <w:sz w:val="24"/>
          <w:szCs w:val="24"/>
        </w:rPr>
        <w:t>，</w:t>
      </w:r>
      <w:r>
        <w:rPr>
          <w:rFonts w:ascii="Times New Roman" w:hAnsi="Times New Roman" w:eastAsia="仿宋" w:cs="Times New Roman"/>
          <w:color w:val="000000"/>
          <w:kern w:val="2"/>
          <w:sz w:val="24"/>
          <w:szCs w:val="24"/>
        </w:rPr>
        <w:t>一般包括口语和书面表达能力，解决实际问题的能力，终身学习能力，信息技术应用能力，独立思考、逻辑推理、信息加工能力等。</w:t>
      </w:r>
    </w:p>
    <w:p>
      <w:pPr>
        <w:widowControl w:val="0"/>
        <w:adjustRightInd/>
        <w:snapToGrid/>
        <w:spacing w:after="0" w:line="360" w:lineRule="auto"/>
        <w:ind w:left="-23"/>
        <w:jc w:val="both"/>
        <w:outlineLvl w:val="0"/>
        <w:rPr>
          <w:rFonts w:ascii="Times New Roman" w:hAnsi="Times New Roman" w:eastAsia="仿宋" w:cs="Times New Roman"/>
          <w:b/>
          <w:color w:val="000000"/>
          <w:kern w:val="2"/>
          <w:sz w:val="24"/>
          <w:szCs w:val="24"/>
        </w:rPr>
      </w:pPr>
      <w:r>
        <w:rPr>
          <w:rFonts w:hint="eastAsia" w:ascii="Times New Roman" w:hAnsi="Times New Roman" w:eastAsia="仿宋" w:cs="Times New Roman"/>
          <w:b/>
          <w:color w:val="000000"/>
          <w:kern w:val="2"/>
          <w:sz w:val="24"/>
          <w:szCs w:val="24"/>
        </w:rPr>
        <w:t>六</w:t>
      </w:r>
      <w:r>
        <w:rPr>
          <w:rFonts w:ascii="Times New Roman" w:hAnsi="Times New Roman" w:eastAsia="仿宋" w:cs="Times New Roman"/>
          <w:b/>
          <w:color w:val="000000"/>
          <w:kern w:val="2"/>
          <w:sz w:val="24"/>
          <w:szCs w:val="24"/>
        </w:rPr>
        <w:t>、课程设置</w:t>
      </w:r>
      <w:r>
        <w:rPr>
          <w:rFonts w:hint="eastAsia" w:ascii="Times New Roman" w:hAnsi="Times New Roman" w:eastAsia="仿宋" w:cs="Times New Roman"/>
          <w:b/>
          <w:color w:val="000000"/>
          <w:kern w:val="2"/>
          <w:sz w:val="24"/>
          <w:szCs w:val="24"/>
        </w:rPr>
        <w:t>及要求</w:t>
      </w:r>
    </w:p>
    <w:p>
      <w:pPr>
        <w:widowControl w:val="0"/>
        <w:adjustRightInd/>
        <w:snapToGrid/>
        <w:spacing w:after="0" w:line="360" w:lineRule="auto"/>
        <w:ind w:firstLine="482" w:firstLineChars="200"/>
        <w:jc w:val="both"/>
        <w:outlineLvl w:val="1"/>
        <w:rPr>
          <w:rFonts w:ascii="Times New Roman" w:hAnsi="Times New Roman" w:eastAsia="仿宋" w:cs="Times New Roman"/>
          <w:b/>
          <w:color w:val="000000"/>
          <w:kern w:val="2"/>
          <w:sz w:val="24"/>
          <w:szCs w:val="24"/>
        </w:rPr>
      </w:pPr>
      <w:r>
        <w:rPr>
          <w:rFonts w:ascii="Times New Roman" w:hAnsi="Times New Roman" w:eastAsia="仿宋" w:cs="Times New Roman"/>
          <w:b/>
          <w:color w:val="000000"/>
          <w:kern w:val="2"/>
          <w:sz w:val="24"/>
          <w:szCs w:val="24"/>
        </w:rPr>
        <w:t>（一）公共必修课（</w:t>
      </w:r>
      <w:r>
        <w:rPr>
          <w:rFonts w:hint="eastAsia" w:ascii="Times New Roman" w:hAnsi="Times New Roman" w:eastAsia="仿宋" w:cs="Times New Roman"/>
          <w:b/>
          <w:color w:val="000000"/>
          <w:kern w:val="2"/>
          <w:sz w:val="24"/>
          <w:szCs w:val="24"/>
        </w:rPr>
        <w:t>3</w:t>
      </w:r>
      <w:r>
        <w:rPr>
          <w:rFonts w:hint="eastAsia" w:ascii="Times New Roman" w:hAnsi="Times New Roman" w:eastAsia="仿宋" w:cs="Times New Roman"/>
          <w:b/>
          <w:color w:val="000000"/>
          <w:kern w:val="2"/>
          <w:sz w:val="24"/>
          <w:szCs w:val="24"/>
          <w:lang w:val="en-US" w:eastAsia="zh-CN"/>
        </w:rPr>
        <w:t>6</w:t>
      </w:r>
      <w:r>
        <w:rPr>
          <w:rFonts w:ascii="Times New Roman" w:hAnsi="Times New Roman" w:eastAsia="仿宋" w:cs="Times New Roman"/>
          <w:b/>
          <w:color w:val="000000"/>
          <w:kern w:val="2"/>
          <w:sz w:val="24"/>
          <w:szCs w:val="24"/>
        </w:rPr>
        <w:t>学分）</w:t>
      </w:r>
    </w:p>
    <w:p>
      <w:pPr>
        <w:widowControl w:val="0"/>
        <w:adjustRightInd/>
        <w:snapToGrid/>
        <w:spacing w:after="0" w:line="360" w:lineRule="auto"/>
        <w:ind w:firstLine="482" w:firstLineChars="201"/>
        <w:jc w:val="both"/>
        <w:rPr>
          <w:rFonts w:ascii="Times New Roman" w:hAnsi="Times New Roman" w:eastAsia="仿宋" w:cs="Times New Roman"/>
          <w:color w:val="000000"/>
          <w:kern w:val="2"/>
          <w:sz w:val="24"/>
          <w:szCs w:val="24"/>
        </w:rPr>
      </w:pPr>
      <w:r>
        <w:rPr>
          <w:rFonts w:hint="eastAsia" w:ascii="Times New Roman" w:hAnsi="Times New Roman" w:eastAsia="仿宋" w:cs="Times New Roman"/>
          <w:color w:val="000000"/>
          <w:kern w:val="2"/>
          <w:sz w:val="24"/>
          <w:szCs w:val="24"/>
          <w:lang w:val="en-US" w:eastAsia="zh-CN"/>
        </w:rPr>
        <w:t>(1)</w:t>
      </w:r>
      <w:r>
        <w:rPr>
          <w:rFonts w:hint="eastAsia" w:ascii="Times New Roman" w:hAnsi="Times New Roman" w:eastAsia="仿宋" w:cs="Times New Roman"/>
          <w:color w:val="000000"/>
          <w:kern w:val="2"/>
          <w:sz w:val="24"/>
          <w:szCs w:val="24"/>
        </w:rPr>
        <w:t>军事理论</w:t>
      </w:r>
      <w:r>
        <w:rPr>
          <w:rFonts w:ascii="Times New Roman" w:hAnsi="Times New Roman" w:eastAsia="仿宋" w:cs="Times New Roman"/>
          <w:color w:val="000000"/>
          <w:kern w:val="2"/>
          <w:sz w:val="24"/>
          <w:szCs w:val="24"/>
        </w:rPr>
        <w:t>(08106)</w:t>
      </w:r>
      <w:r>
        <w:rPr>
          <w:rFonts w:hint="eastAsia" w:ascii="Times New Roman" w:hAnsi="Times New Roman" w:eastAsia="仿宋" w:cs="Times New Roman"/>
          <w:color w:val="000000"/>
          <w:kern w:val="2"/>
          <w:sz w:val="24"/>
          <w:szCs w:val="24"/>
        </w:rPr>
        <w:t>：</w:t>
      </w:r>
      <w:r>
        <w:rPr>
          <w:rFonts w:hint="eastAsia" w:ascii="Times New Roman" w:hAnsi="Times New Roman" w:eastAsia="仿宋" w:cs="Times New Roman"/>
          <w:color w:val="000000"/>
          <w:kern w:val="2"/>
          <w:sz w:val="24"/>
          <w:szCs w:val="24"/>
          <w:lang w:val="en-US" w:eastAsia="zh-CN"/>
        </w:rPr>
        <w:t>36</w:t>
      </w:r>
      <w:r>
        <w:rPr>
          <w:rFonts w:hint="eastAsia" w:ascii="Times New Roman" w:hAnsi="Times New Roman" w:eastAsia="仿宋" w:cs="Times New Roman"/>
          <w:color w:val="000000"/>
          <w:kern w:val="2"/>
          <w:sz w:val="24"/>
          <w:szCs w:val="24"/>
        </w:rPr>
        <w:t>学时，2学分，考查课，各专业必修。</w:t>
      </w:r>
    </w:p>
    <w:p>
      <w:pPr>
        <w:widowControl w:val="0"/>
        <w:adjustRightInd/>
        <w:snapToGrid/>
        <w:spacing w:after="0" w:line="360" w:lineRule="auto"/>
        <w:ind w:firstLine="482" w:firstLineChars="201"/>
        <w:jc w:val="both"/>
        <w:rPr>
          <w:rFonts w:ascii="Times New Roman" w:hAnsi="Times New Roman" w:eastAsia="仿宋" w:cs="Times New Roman"/>
          <w:color w:val="000000"/>
          <w:kern w:val="2"/>
          <w:sz w:val="24"/>
          <w:szCs w:val="24"/>
        </w:rPr>
      </w:pPr>
      <w:r>
        <w:rPr>
          <w:rFonts w:hint="eastAsia" w:ascii="Times New Roman" w:hAnsi="Times New Roman" w:eastAsia="仿宋" w:cs="Times New Roman"/>
          <w:color w:val="000000"/>
          <w:kern w:val="2"/>
          <w:sz w:val="24"/>
          <w:szCs w:val="24"/>
        </w:rPr>
        <w:t>课程目标：通过该课程学习，让学生了解国家安全、领土主权和海洋权益热点问题，了解掌握实现中国梦、强军梦的目标要求，弘扬人民军队的英烈精神、光荣传统和优良作风，了解最新的军事科技和军事动态，以及当今的军事热点，努力拓宽学生国防教育知识面，同时潜移默化地浸润爱国主义情怀和民族自豪感、增强民族凝聚力，增强学生的英雄情怀、社会责任感和国防观念，落实立德树人根本任务和强军目标根本要求，以提升学生国防意识和军事素养为重点。</w:t>
      </w:r>
      <w:r>
        <w:rPr>
          <w:rFonts w:ascii="Times New Roman" w:hAnsi="Times New Roman" w:eastAsia="仿宋" w:cs="Times New Roman"/>
          <w:color w:val="000000"/>
          <w:kern w:val="2"/>
          <w:sz w:val="24"/>
          <w:szCs w:val="24"/>
        </w:rPr>
        <w:t xml:space="preserve"> </w:t>
      </w:r>
    </w:p>
    <w:p>
      <w:pPr>
        <w:widowControl w:val="0"/>
        <w:adjustRightInd/>
        <w:snapToGrid/>
        <w:spacing w:after="0" w:line="360" w:lineRule="auto"/>
        <w:ind w:firstLine="482" w:firstLineChars="201"/>
        <w:jc w:val="both"/>
        <w:rPr>
          <w:rFonts w:ascii="Times New Roman" w:hAnsi="Times New Roman" w:eastAsia="仿宋" w:cs="Times New Roman"/>
          <w:color w:val="000000"/>
          <w:kern w:val="2"/>
          <w:sz w:val="24"/>
          <w:szCs w:val="24"/>
        </w:rPr>
      </w:pPr>
      <w:r>
        <w:rPr>
          <w:rFonts w:hint="eastAsia" w:ascii="Times New Roman" w:hAnsi="Times New Roman" w:eastAsia="仿宋" w:cs="Times New Roman"/>
          <w:color w:val="000000"/>
          <w:kern w:val="2"/>
          <w:sz w:val="24"/>
          <w:szCs w:val="24"/>
        </w:rPr>
        <w:t>课程内容：军事理论课，主要由中国国防，国家安全，军事思想，现代战争，信息化装备，共同条令教育与训练，射击与战术训练，防卫技能与战时防护训练等内容组成。</w:t>
      </w:r>
    </w:p>
    <w:p>
      <w:pPr>
        <w:widowControl w:val="0"/>
        <w:adjustRightInd/>
        <w:snapToGrid/>
        <w:spacing w:after="0" w:line="360" w:lineRule="auto"/>
        <w:ind w:firstLine="482" w:firstLineChars="201"/>
        <w:jc w:val="both"/>
        <w:rPr>
          <w:rFonts w:ascii="Times New Roman" w:hAnsi="Times New Roman" w:eastAsia="仿宋" w:cs="Times New Roman"/>
          <w:color w:val="000000"/>
          <w:kern w:val="2"/>
          <w:sz w:val="24"/>
          <w:szCs w:val="24"/>
        </w:rPr>
      </w:pPr>
      <w:r>
        <w:rPr>
          <w:rFonts w:hint="eastAsia" w:ascii="Times New Roman" w:hAnsi="Times New Roman" w:eastAsia="仿宋" w:cs="Times New Roman"/>
          <w:color w:val="000000"/>
          <w:kern w:val="2"/>
          <w:sz w:val="24"/>
          <w:szCs w:val="24"/>
        </w:rPr>
        <w:t>教学要求：强调时代性、科学性、知识性和准确性，主要采用理论教学与实践教学相结合的教学模式，传统与创新相融合。理论教学中，以理论讲授法为主，可适时采用案例教学法、视频学习法、情境教学法、体验式教学法等多种教学方法，提升学生传承我军优良传统和红色基因的能力，帮助大学生树立居安思危、奋发进取、自强不息的民族精神。</w:t>
      </w:r>
    </w:p>
    <w:p>
      <w:pPr>
        <w:widowControl w:val="0"/>
        <w:adjustRightInd/>
        <w:snapToGrid/>
        <w:spacing w:after="0" w:line="360" w:lineRule="auto"/>
        <w:ind w:firstLine="482" w:firstLineChars="201"/>
        <w:jc w:val="both"/>
        <w:rPr>
          <w:rFonts w:ascii="Times New Roman" w:hAnsi="Times New Roman" w:eastAsia="仿宋" w:cs="Times New Roman"/>
          <w:color w:val="000000"/>
          <w:kern w:val="2"/>
          <w:sz w:val="24"/>
          <w:szCs w:val="24"/>
        </w:rPr>
      </w:pPr>
      <w:r>
        <w:rPr>
          <w:rFonts w:hint="eastAsia" w:ascii="Times New Roman" w:hAnsi="Times New Roman" w:eastAsia="仿宋" w:cs="Times New Roman"/>
          <w:color w:val="000000"/>
          <w:kern w:val="2"/>
          <w:sz w:val="24"/>
          <w:szCs w:val="24"/>
          <w:lang w:val="en-US" w:eastAsia="zh-CN"/>
        </w:rPr>
        <w:t>(2)</w:t>
      </w:r>
      <w:r>
        <w:rPr>
          <w:rFonts w:hint="eastAsia" w:ascii="Times New Roman" w:hAnsi="Times New Roman" w:eastAsia="仿宋" w:cs="Times New Roman"/>
          <w:color w:val="000000"/>
          <w:kern w:val="2"/>
          <w:sz w:val="24"/>
          <w:szCs w:val="24"/>
        </w:rPr>
        <w:t>思想道德修养与法律基础（08101）：</w:t>
      </w:r>
      <w:r>
        <w:rPr>
          <w:rFonts w:hint="eastAsia" w:ascii="Times New Roman" w:hAnsi="Times New Roman" w:eastAsia="仿宋" w:cs="Times New Roman"/>
          <w:color w:val="000000"/>
          <w:kern w:val="2"/>
          <w:sz w:val="24"/>
          <w:szCs w:val="24"/>
          <w:lang w:val="en-US" w:eastAsia="zh-CN"/>
        </w:rPr>
        <w:t>72</w:t>
      </w:r>
      <w:r>
        <w:rPr>
          <w:rFonts w:hint="eastAsia" w:ascii="Times New Roman" w:hAnsi="Times New Roman" w:eastAsia="仿宋" w:cs="Times New Roman"/>
          <w:color w:val="000000"/>
          <w:kern w:val="2"/>
          <w:sz w:val="24"/>
          <w:szCs w:val="24"/>
        </w:rPr>
        <w:t>学时，3学分，考试课。</w:t>
      </w:r>
    </w:p>
    <w:p>
      <w:pPr>
        <w:widowControl w:val="0"/>
        <w:adjustRightInd/>
        <w:snapToGrid/>
        <w:spacing w:after="0" w:line="360" w:lineRule="auto"/>
        <w:ind w:firstLine="482" w:firstLineChars="201"/>
        <w:jc w:val="both"/>
        <w:rPr>
          <w:rFonts w:ascii="Times New Roman" w:hAnsi="Times New Roman" w:eastAsia="仿宋" w:cs="Times New Roman"/>
          <w:color w:val="000000"/>
          <w:kern w:val="2"/>
          <w:sz w:val="24"/>
          <w:szCs w:val="24"/>
        </w:rPr>
      </w:pPr>
      <w:r>
        <w:rPr>
          <w:rFonts w:hint="eastAsia" w:ascii="Times New Roman" w:hAnsi="Times New Roman" w:eastAsia="仿宋" w:cs="Times New Roman"/>
          <w:color w:val="000000"/>
          <w:kern w:val="2"/>
          <w:sz w:val="24"/>
          <w:szCs w:val="24"/>
        </w:rPr>
        <w:t>课程目标：通过本课程的学习，学生能够尽快适应大学生活，领悟人生真谛，坚定理想信念，践行社会主义核心价值观，做新时代的忠诚爱国者和改革创新的生力军；形成正确的道德认知，积极投身道德实践，做到明大德、守公德、严私德；增进法治意识，养成法治思维，做到尊法学法守法用法，从而具备优秀的思想道德素质和法治素质，成长为全面发展的社会主义事业的合格建设者和可靠接班人。</w:t>
      </w:r>
    </w:p>
    <w:p>
      <w:pPr>
        <w:widowControl w:val="0"/>
        <w:adjustRightInd/>
        <w:snapToGrid/>
        <w:spacing w:after="0" w:line="360" w:lineRule="auto"/>
        <w:ind w:firstLine="482" w:firstLineChars="201"/>
        <w:jc w:val="both"/>
        <w:rPr>
          <w:rFonts w:ascii="Times New Roman" w:hAnsi="Times New Roman" w:eastAsia="仿宋" w:cs="Times New Roman"/>
          <w:color w:val="000000"/>
          <w:kern w:val="2"/>
          <w:sz w:val="24"/>
          <w:szCs w:val="24"/>
        </w:rPr>
      </w:pPr>
      <w:r>
        <w:rPr>
          <w:rFonts w:hint="eastAsia" w:ascii="Times New Roman" w:hAnsi="Times New Roman" w:eastAsia="仿宋" w:cs="Times New Roman"/>
          <w:color w:val="000000"/>
          <w:kern w:val="2"/>
          <w:sz w:val="24"/>
          <w:szCs w:val="24"/>
        </w:rPr>
        <w:t>课程内容：做担当民族复兴大任的时代新人；确立高尚的人生追求；科学应对人生的各种挑战；理想信念的内涵与作用；确立崇高科学的理想信念；中国精神的科学内涵与现实意义；弘扬新时代的爱国主义；坚定社会主义核心价值观自信；践行社会主义核心价值观的基本要求；社会主义道德的形成及其本质；社会主义道德的核心、原则及其规范；在实践中养成优良道德品质；我国社会主义法律的本质和作用；坚持全面依法治国；培养社会主义法治思维；依法行使权利与履行义务；民法的基本原则；民事主体； 民事权利；刑法与犯罪构成；适应大学生活，积极参与道德实践和法律实践活动，践行社会主义核心价值观。</w:t>
      </w:r>
    </w:p>
    <w:p>
      <w:pPr>
        <w:widowControl w:val="0"/>
        <w:adjustRightInd/>
        <w:snapToGrid/>
        <w:spacing w:after="0" w:line="360" w:lineRule="auto"/>
        <w:ind w:firstLine="482" w:firstLineChars="201"/>
        <w:jc w:val="both"/>
        <w:rPr>
          <w:rFonts w:ascii="Times New Roman" w:hAnsi="Times New Roman" w:eastAsia="仿宋" w:cs="Times New Roman"/>
          <w:color w:val="000000"/>
          <w:kern w:val="2"/>
          <w:sz w:val="24"/>
          <w:szCs w:val="24"/>
        </w:rPr>
      </w:pPr>
      <w:r>
        <w:rPr>
          <w:rFonts w:hint="eastAsia" w:ascii="Times New Roman" w:hAnsi="Times New Roman" w:eastAsia="仿宋" w:cs="Times New Roman"/>
          <w:color w:val="000000"/>
          <w:kern w:val="2"/>
          <w:sz w:val="24"/>
          <w:szCs w:val="24"/>
        </w:rPr>
        <w:t>教学要求：强调时代性、科学性、知识性和准确性，根据学情分析和教学内容特征，可依托信息化教学平台，主要采用理论教学与实践教学相结合的教学模式。理论教学中，以理论讲授法为主，可适时采用案例教学法、视频学习法、情境教学法、体验式教学法等多种教学方法，提升学生运用知识分析和解决实际问题的能力。实践教学方面，丰富大作业的形式，让学生具有体验感、代入感、亲切感地完成相关成果，鼓励将本门课程与专业课相结合地去完成实践。</w:t>
      </w:r>
    </w:p>
    <w:p>
      <w:pPr>
        <w:widowControl w:val="0"/>
        <w:adjustRightInd/>
        <w:snapToGrid/>
        <w:spacing w:after="0" w:line="360" w:lineRule="auto"/>
        <w:ind w:firstLine="482" w:firstLineChars="201"/>
        <w:jc w:val="both"/>
        <w:rPr>
          <w:rFonts w:ascii="Times New Roman" w:hAnsi="Times New Roman" w:eastAsia="仿宋" w:cs="Times New Roman"/>
          <w:color w:val="000000"/>
          <w:kern w:val="2"/>
          <w:sz w:val="24"/>
          <w:szCs w:val="24"/>
        </w:rPr>
      </w:pPr>
      <w:r>
        <w:rPr>
          <w:rFonts w:hint="eastAsia" w:ascii="Times New Roman" w:hAnsi="Times New Roman" w:eastAsia="仿宋" w:cs="Times New Roman"/>
          <w:color w:val="000000"/>
          <w:kern w:val="2"/>
          <w:sz w:val="24"/>
          <w:szCs w:val="24"/>
          <w:lang w:val="en-US" w:eastAsia="zh-CN"/>
        </w:rPr>
        <w:t>(3)</w:t>
      </w:r>
      <w:r>
        <w:rPr>
          <w:rFonts w:hint="eastAsia" w:ascii="Times New Roman" w:hAnsi="Times New Roman" w:eastAsia="仿宋" w:cs="Times New Roman"/>
          <w:color w:val="000000"/>
          <w:kern w:val="2"/>
          <w:sz w:val="24"/>
          <w:szCs w:val="24"/>
        </w:rPr>
        <w:t>毛泽东思想和中国特色社会主义理论体系概论（08102）：</w:t>
      </w:r>
      <w:r>
        <w:rPr>
          <w:rFonts w:hint="eastAsia" w:ascii="Times New Roman" w:hAnsi="Times New Roman" w:eastAsia="仿宋" w:cs="Times New Roman"/>
          <w:color w:val="000000"/>
          <w:kern w:val="2"/>
          <w:sz w:val="24"/>
          <w:szCs w:val="24"/>
          <w:lang w:val="en-US" w:eastAsia="zh-CN"/>
        </w:rPr>
        <w:t>72</w:t>
      </w:r>
      <w:r>
        <w:rPr>
          <w:rFonts w:hint="eastAsia" w:ascii="Times New Roman" w:hAnsi="Times New Roman" w:eastAsia="仿宋" w:cs="Times New Roman"/>
          <w:color w:val="000000"/>
          <w:kern w:val="2"/>
          <w:sz w:val="24"/>
          <w:szCs w:val="24"/>
        </w:rPr>
        <w:t>学时，4学分，考试课。</w:t>
      </w:r>
    </w:p>
    <w:p>
      <w:pPr>
        <w:widowControl w:val="0"/>
        <w:adjustRightInd/>
        <w:snapToGrid/>
        <w:spacing w:after="0" w:line="360" w:lineRule="auto"/>
        <w:ind w:firstLine="482" w:firstLineChars="201"/>
        <w:jc w:val="both"/>
        <w:rPr>
          <w:rFonts w:ascii="Times New Roman" w:hAnsi="Times New Roman" w:eastAsia="仿宋" w:cs="Times New Roman"/>
          <w:color w:val="000000"/>
          <w:kern w:val="2"/>
          <w:sz w:val="24"/>
          <w:szCs w:val="24"/>
        </w:rPr>
      </w:pPr>
      <w:r>
        <w:rPr>
          <w:rFonts w:hint="eastAsia" w:ascii="Times New Roman" w:hAnsi="Times New Roman" w:eastAsia="仿宋" w:cs="Times New Roman"/>
          <w:color w:val="000000"/>
          <w:kern w:val="2"/>
          <w:sz w:val="24"/>
          <w:szCs w:val="24"/>
        </w:rPr>
        <w:t>课程目标：通过该课程的学习，使学生更加准确地把握马克思主义中国化进程中形成的理论成果；更加深刻地认识中国共产党领导人民进行的革命、 建设、改革的历史进程、历史变革、历史成就；更加透彻地理解中国共产党在新时代坚持的基本理论、基本路线、基本方略；更加切实地帮助学生运用马克思主义立场、观点和方法认识问题、分析问题和解决问题能力的提升。通过本课程的学习，帮助大学生树立正确的政治方向，坚持正确的政治立场；解决大学生的“信仰”、“信念”、“信心”、“信任”等“四信”教育的问题，即通过教学，使大学生树立马克思主义的科学信仰，坚定走中国特色社会主义道路的信念，坚定实现中华民族伟大复兴的信心和建立对党和政府的信任，为终身发展奠定思想政治素质基础，帮助大学生树立正确的世界观、人生观、价值观，树立中国特色社会主义的共同理想。使学生达到对社会主流意识形态的认同，进而激发出为中国特色社会主义建设做贡献的积极性、主动性和创造性。</w:t>
      </w:r>
    </w:p>
    <w:p>
      <w:pPr>
        <w:widowControl w:val="0"/>
        <w:adjustRightInd/>
        <w:snapToGrid/>
        <w:spacing w:after="0" w:line="360" w:lineRule="auto"/>
        <w:ind w:firstLine="482" w:firstLineChars="201"/>
        <w:jc w:val="both"/>
        <w:rPr>
          <w:rFonts w:ascii="Times New Roman" w:hAnsi="Times New Roman" w:eastAsia="仿宋" w:cs="Times New Roman"/>
          <w:color w:val="000000"/>
          <w:kern w:val="2"/>
          <w:sz w:val="24"/>
          <w:szCs w:val="24"/>
        </w:rPr>
      </w:pPr>
      <w:r>
        <w:rPr>
          <w:rFonts w:hint="eastAsia" w:ascii="Times New Roman" w:hAnsi="Times New Roman" w:eastAsia="仿宋" w:cs="Times New Roman"/>
          <w:color w:val="000000"/>
          <w:kern w:val="2"/>
          <w:sz w:val="24"/>
          <w:szCs w:val="24"/>
        </w:rPr>
        <w:t>课程内容：本课程以马克思主义中国化为主线，集中阐述马克思主义中国化理论成果的主要内容、精神实质、历史地位和指导意义，充分反映中国共产党不断推进马克思主义基本原理与中国具体实际相结合的历史进程和基本经验；以马克思主义中国化最新成果为重点，全面把握中国特色社会主义进入新时代，系统阐释习近平新进代中国特色社会主义思想的主要内容和历史地位，充分反映建设社会主义现代化强国的战略部署。主要内容包括：毛泽东思想及其历史地位；新民主主义革命理论；社会主义改造理论；社会主义建设道路探索的理论成果；邓小平理论；“三个代表”重要思想；科学发展观；习近平新时代中国特色社会主义思想及其历史地位；坚持和发展中国特色社会主义总任务；“五位一体”的总体布局；“四个全面”的战略布局；全面推进国防和军队现代化；中国特色大国外交；坚持和加强党的领导。</w:t>
      </w:r>
    </w:p>
    <w:p>
      <w:pPr>
        <w:widowControl w:val="0"/>
        <w:adjustRightInd/>
        <w:snapToGrid/>
        <w:spacing w:after="0" w:line="360" w:lineRule="auto"/>
        <w:ind w:firstLine="482" w:firstLineChars="201"/>
        <w:jc w:val="both"/>
        <w:rPr>
          <w:rFonts w:ascii="Times New Roman" w:hAnsi="Times New Roman" w:eastAsia="仿宋" w:cs="Times New Roman"/>
          <w:color w:val="000000"/>
          <w:kern w:val="2"/>
          <w:sz w:val="24"/>
          <w:szCs w:val="24"/>
        </w:rPr>
      </w:pPr>
      <w:r>
        <w:rPr>
          <w:rFonts w:hint="eastAsia" w:ascii="Times New Roman" w:hAnsi="Times New Roman" w:eastAsia="仿宋" w:cs="Times New Roman"/>
          <w:color w:val="000000"/>
          <w:kern w:val="2"/>
          <w:sz w:val="24"/>
          <w:szCs w:val="24"/>
        </w:rPr>
        <w:t>教学要求：强调时代性、科学性、知识性和准确性，根据学情分析和教学内容特征，可依托信息化教学平台，主要采用理论教学与实践教学相结合的教学模式。理论教学中，以理论讲授法为主，可适时采用案例教学法、视频学习法、情境教学法、体验式教学法等多种教学方法，提升学生运用知识分析和解决实际问题的能力。实践教学方面，结合讨论法、社会调查法，丰富大作业的内容形式，让学生具有体验感、代入感、亲切感地完成相关作业。要求学生努力掌握基本理论；坚持理论联系实际；培养理论思考习惯。</w:t>
      </w:r>
    </w:p>
    <w:p>
      <w:pPr>
        <w:widowControl w:val="0"/>
        <w:adjustRightInd/>
        <w:snapToGrid/>
        <w:spacing w:after="0" w:line="360" w:lineRule="auto"/>
        <w:ind w:firstLine="482" w:firstLineChars="201"/>
        <w:jc w:val="both"/>
        <w:rPr>
          <w:rFonts w:ascii="Times New Roman" w:hAnsi="Times New Roman" w:eastAsia="仿宋" w:cs="Times New Roman"/>
          <w:color w:val="000000"/>
          <w:kern w:val="2"/>
          <w:sz w:val="24"/>
          <w:szCs w:val="24"/>
        </w:rPr>
      </w:pPr>
      <w:r>
        <w:rPr>
          <w:rFonts w:hint="eastAsia" w:ascii="Times New Roman" w:hAnsi="Times New Roman" w:eastAsia="仿宋" w:cs="Times New Roman"/>
          <w:color w:val="000000"/>
          <w:kern w:val="2"/>
          <w:sz w:val="24"/>
          <w:szCs w:val="24"/>
          <w:lang w:val="en-US" w:eastAsia="zh-CN"/>
        </w:rPr>
        <w:t>(4)</w:t>
      </w:r>
      <w:r>
        <w:rPr>
          <w:rFonts w:hint="eastAsia" w:ascii="Times New Roman" w:hAnsi="Times New Roman" w:eastAsia="仿宋" w:cs="Times New Roman"/>
          <w:color w:val="000000"/>
          <w:kern w:val="2"/>
          <w:sz w:val="24"/>
          <w:szCs w:val="24"/>
        </w:rPr>
        <w:t>形势与政策（08103）：40学时，2学分，考查课。</w:t>
      </w:r>
    </w:p>
    <w:p>
      <w:pPr>
        <w:widowControl w:val="0"/>
        <w:adjustRightInd/>
        <w:snapToGrid/>
        <w:spacing w:after="0" w:line="360" w:lineRule="auto"/>
        <w:ind w:firstLine="482" w:firstLineChars="201"/>
        <w:jc w:val="both"/>
        <w:rPr>
          <w:rFonts w:ascii="Times New Roman" w:hAnsi="Times New Roman" w:eastAsia="仿宋" w:cs="Times New Roman"/>
          <w:color w:val="000000"/>
          <w:kern w:val="2"/>
          <w:sz w:val="24"/>
          <w:szCs w:val="24"/>
        </w:rPr>
      </w:pPr>
      <w:r>
        <w:rPr>
          <w:rFonts w:hint="eastAsia" w:ascii="Times New Roman" w:hAnsi="Times New Roman" w:eastAsia="仿宋" w:cs="Times New Roman"/>
          <w:color w:val="000000"/>
          <w:kern w:val="2"/>
          <w:sz w:val="24"/>
          <w:szCs w:val="24"/>
        </w:rPr>
        <w:t>课程目标：通过该课程学习，使学生深入学习贯彻习近平新时代中国特色社会主义思想特别是习近平总书记最新重要讲话精神，深入贯彻党的十九大精神，全面推动党的创新理论深入头脑。通过学习，使学生们紧紧围绕学习贯彻习近平新时代中国特色社会主义思想这个首要任务，通过学习全面从严治党、我国经济社会发展、港澳台工作、国际形势与政策四个专题，使学生了解我国经济运行的总体态势、独特战略优势和当前形势变化，引导学生增强“四个意识”，坚定“四个自信”，做到“两个维护”，切实把思想和行动统一到以习近平同志为核心的党中央决策部署上来，树立信心，自觉做爱国、励志、力行的新时代大学生，更加发奋学习，努力成为担当民族复兴大任的时代新人，成为德智体美劳全面发展的社会主义建设者和接班人。</w:t>
      </w:r>
    </w:p>
    <w:p>
      <w:pPr>
        <w:widowControl w:val="0"/>
        <w:adjustRightInd/>
        <w:snapToGrid/>
        <w:spacing w:after="0" w:line="360" w:lineRule="auto"/>
        <w:ind w:firstLine="482" w:firstLineChars="201"/>
        <w:jc w:val="both"/>
        <w:rPr>
          <w:rFonts w:ascii="Times New Roman" w:hAnsi="Times New Roman" w:eastAsia="仿宋" w:cs="Times New Roman"/>
          <w:color w:val="000000"/>
          <w:kern w:val="2"/>
          <w:sz w:val="24"/>
          <w:szCs w:val="24"/>
        </w:rPr>
      </w:pPr>
      <w:r>
        <w:rPr>
          <w:rFonts w:hint="eastAsia" w:ascii="Times New Roman" w:hAnsi="Times New Roman" w:eastAsia="仿宋" w:cs="Times New Roman"/>
          <w:color w:val="000000"/>
          <w:kern w:val="2"/>
          <w:sz w:val="24"/>
          <w:szCs w:val="24"/>
        </w:rPr>
        <w:t>课程内容：新时代高校形势政策课，要紧紧围绕学习贯彻习近平新时代中国特色社会主义思想这个首要任务，课程内容主要是围绕全面从严治党、我国经济社会发展、港澳台工作、国际形势与政策四个专题进行学习，引导学生树牢“四个意识”，坚定“四个自信”，做到“两个维护”，在政治立场、政治方向、政治原则、政治道路上同以习近平同志为核心的党中央保持高度一致，努力成为德智体美劳全面发展的社会主义建设者和接班人。</w:t>
      </w:r>
    </w:p>
    <w:p>
      <w:pPr>
        <w:widowControl w:val="0"/>
        <w:adjustRightInd/>
        <w:snapToGrid/>
        <w:spacing w:after="0" w:line="360" w:lineRule="auto"/>
        <w:ind w:firstLine="482" w:firstLineChars="201"/>
        <w:jc w:val="both"/>
        <w:rPr>
          <w:rFonts w:ascii="Times New Roman" w:hAnsi="Times New Roman" w:eastAsia="仿宋" w:cs="Times New Roman"/>
          <w:color w:val="000000"/>
          <w:kern w:val="2"/>
          <w:sz w:val="24"/>
          <w:szCs w:val="24"/>
        </w:rPr>
      </w:pPr>
      <w:r>
        <w:rPr>
          <w:rFonts w:hint="eastAsia" w:ascii="Times New Roman" w:hAnsi="Times New Roman" w:eastAsia="仿宋" w:cs="Times New Roman"/>
          <w:color w:val="000000"/>
          <w:kern w:val="2"/>
          <w:sz w:val="24"/>
          <w:szCs w:val="24"/>
        </w:rPr>
        <w:t>教学要求：以理论讲授法为主，可适时采用讨论法、社会调查法、案例教学法、视频学习法等多种教学方法相结合，增强学习兴趣，提升学生理论联系实际的能力。使学生加深全面加强党的领导，全面从严治党理论的理解。使学生全面正确认识党和国家面临的形势和任务，正确认识国情，理解党的路线、方针和政策，增强学生的爱国主义责任感和使命感，不断提高学生的爱国主义和社会主义觉悟。</w:t>
      </w:r>
    </w:p>
    <w:p>
      <w:pPr>
        <w:widowControl w:val="0"/>
        <w:adjustRightInd/>
        <w:snapToGrid/>
        <w:spacing w:after="0" w:line="360" w:lineRule="auto"/>
        <w:ind w:firstLine="482" w:firstLineChars="201"/>
        <w:jc w:val="both"/>
        <w:rPr>
          <w:rFonts w:ascii="Times New Roman" w:hAnsi="Times New Roman" w:eastAsia="仿宋" w:cs="Times New Roman"/>
          <w:color w:val="000000"/>
          <w:kern w:val="2"/>
          <w:sz w:val="24"/>
          <w:szCs w:val="24"/>
        </w:rPr>
      </w:pPr>
      <w:r>
        <w:rPr>
          <w:rFonts w:hint="eastAsia" w:ascii="Times New Roman" w:hAnsi="Times New Roman" w:eastAsia="仿宋" w:cs="Times New Roman"/>
          <w:color w:val="000000"/>
          <w:kern w:val="2"/>
          <w:sz w:val="24"/>
          <w:szCs w:val="24"/>
          <w:lang w:val="en-US" w:eastAsia="zh-CN"/>
        </w:rPr>
        <w:t>(5)</w:t>
      </w:r>
      <w:r>
        <w:rPr>
          <w:rFonts w:hint="eastAsia" w:ascii="Times New Roman" w:hAnsi="Times New Roman" w:eastAsia="仿宋" w:cs="Times New Roman"/>
          <w:color w:val="000000"/>
          <w:kern w:val="2"/>
          <w:sz w:val="24"/>
          <w:szCs w:val="24"/>
        </w:rPr>
        <w:t>民族理论与民族政策（08105）：</w:t>
      </w:r>
      <w:r>
        <w:rPr>
          <w:rFonts w:hint="eastAsia" w:ascii="Times New Roman" w:hAnsi="Times New Roman" w:eastAsia="仿宋" w:cs="Times New Roman"/>
          <w:color w:val="000000"/>
          <w:kern w:val="2"/>
          <w:sz w:val="24"/>
          <w:szCs w:val="24"/>
          <w:lang w:val="en-US" w:eastAsia="zh-CN"/>
        </w:rPr>
        <w:t>18</w:t>
      </w:r>
      <w:r>
        <w:rPr>
          <w:rFonts w:hint="eastAsia" w:ascii="Times New Roman" w:hAnsi="Times New Roman" w:eastAsia="仿宋" w:cs="Times New Roman"/>
          <w:color w:val="000000"/>
          <w:kern w:val="2"/>
          <w:sz w:val="24"/>
          <w:szCs w:val="24"/>
        </w:rPr>
        <w:t>学时，1学分，考查课。</w:t>
      </w:r>
    </w:p>
    <w:p>
      <w:pPr>
        <w:widowControl w:val="0"/>
        <w:adjustRightInd/>
        <w:snapToGrid/>
        <w:spacing w:after="0" w:line="360" w:lineRule="auto"/>
        <w:ind w:firstLine="482" w:firstLineChars="201"/>
        <w:jc w:val="both"/>
        <w:rPr>
          <w:rFonts w:ascii="Times New Roman" w:hAnsi="Times New Roman" w:eastAsia="仿宋" w:cs="Times New Roman"/>
          <w:color w:val="000000"/>
          <w:kern w:val="2"/>
          <w:sz w:val="24"/>
          <w:szCs w:val="24"/>
        </w:rPr>
      </w:pPr>
      <w:r>
        <w:rPr>
          <w:rFonts w:hint="eastAsia" w:ascii="Times New Roman" w:hAnsi="Times New Roman" w:eastAsia="仿宋" w:cs="Times New Roman"/>
          <w:color w:val="000000"/>
          <w:kern w:val="2"/>
          <w:sz w:val="24"/>
          <w:szCs w:val="24"/>
        </w:rPr>
        <w:t>课程目标：通过向各族青年学生进行马克思主义民族理论和党的民族政策，以及中华民族多元一体格局国情的系统教育，帮助学生树立科学的民族观、宗教观，提高学生维护祖国统一、加强民族团结，执行党的民族政策的自觉性。激发青年学生强烈的爱国主义热情，增强其对马克思主义、对中国特色社会主义道路、对中国共产党的信仰、信心、信任。增强各族学生对伟大祖国的认同、对中华民族的认同、对中华文化的认同、对中国特色社会主义道路的认同。</w:t>
      </w:r>
    </w:p>
    <w:p>
      <w:pPr>
        <w:widowControl w:val="0"/>
        <w:adjustRightInd/>
        <w:snapToGrid/>
        <w:spacing w:after="0" w:line="360" w:lineRule="auto"/>
        <w:ind w:firstLine="482" w:firstLineChars="201"/>
        <w:jc w:val="both"/>
        <w:rPr>
          <w:rFonts w:ascii="Times New Roman" w:hAnsi="Times New Roman" w:eastAsia="仿宋" w:cs="Times New Roman"/>
          <w:color w:val="000000"/>
          <w:kern w:val="2"/>
          <w:sz w:val="24"/>
          <w:szCs w:val="24"/>
        </w:rPr>
      </w:pPr>
      <w:r>
        <w:rPr>
          <w:rFonts w:hint="eastAsia" w:ascii="Times New Roman" w:hAnsi="Times New Roman" w:eastAsia="仿宋" w:cs="Times New Roman"/>
          <w:color w:val="000000"/>
          <w:kern w:val="2"/>
          <w:sz w:val="24"/>
          <w:szCs w:val="24"/>
        </w:rPr>
        <w:t>课程内容：该课程核心内容包括导论；中华民族多元一体；民族概念与民族问题；少数民族风俗文化；民族区域自治制度；加快民族地区全面发展等专题。</w:t>
      </w:r>
    </w:p>
    <w:p>
      <w:pPr>
        <w:widowControl w:val="0"/>
        <w:adjustRightInd/>
        <w:snapToGrid/>
        <w:spacing w:after="0" w:line="360" w:lineRule="auto"/>
        <w:ind w:firstLine="482" w:firstLineChars="201"/>
        <w:jc w:val="both"/>
        <w:rPr>
          <w:rFonts w:ascii="Times New Roman" w:hAnsi="Times New Roman" w:eastAsia="仿宋" w:cs="Times New Roman"/>
          <w:color w:val="000000"/>
          <w:kern w:val="2"/>
          <w:sz w:val="24"/>
          <w:szCs w:val="24"/>
        </w:rPr>
      </w:pPr>
      <w:r>
        <w:rPr>
          <w:rFonts w:hint="eastAsia" w:ascii="Times New Roman" w:hAnsi="Times New Roman" w:eastAsia="仿宋" w:cs="Times New Roman"/>
          <w:color w:val="000000"/>
          <w:kern w:val="2"/>
          <w:sz w:val="24"/>
          <w:szCs w:val="24"/>
        </w:rPr>
        <w:t>教学要求：强调时代性、科学性、知识性和准确性，根据学情分析和教学内容特征，可依托信息化教学平台，主要采用理论教学与实践教学相结合的教学模式。理论教学中，以理论讲授法为主，可适时采用案例教学法、视频学习法、情境教学法、体验式教学法等多种教学方法，提升学生运用知识分析和解决实际问题的能力。</w:t>
      </w:r>
    </w:p>
    <w:p>
      <w:pPr>
        <w:widowControl w:val="0"/>
        <w:adjustRightInd/>
        <w:snapToGrid/>
        <w:spacing w:after="0" w:line="360" w:lineRule="auto"/>
        <w:ind w:firstLine="482" w:firstLineChars="201"/>
        <w:jc w:val="both"/>
        <w:rPr>
          <w:rFonts w:ascii="Times New Roman" w:hAnsi="Times New Roman" w:eastAsia="仿宋" w:cs="Times New Roman"/>
          <w:color w:val="000000"/>
          <w:kern w:val="2"/>
          <w:sz w:val="24"/>
          <w:szCs w:val="24"/>
        </w:rPr>
      </w:pPr>
      <w:r>
        <w:rPr>
          <w:rFonts w:hint="eastAsia" w:ascii="Times New Roman" w:hAnsi="Times New Roman" w:eastAsia="仿宋" w:cs="Times New Roman"/>
          <w:color w:val="000000"/>
          <w:kern w:val="2"/>
          <w:sz w:val="24"/>
          <w:szCs w:val="24"/>
        </w:rPr>
        <w:t xml:space="preserve">  </w:t>
      </w:r>
      <w:r>
        <w:rPr>
          <w:rFonts w:hint="eastAsia" w:ascii="Times New Roman" w:hAnsi="Times New Roman" w:eastAsia="仿宋" w:cs="Times New Roman"/>
          <w:color w:val="000000"/>
          <w:kern w:val="2"/>
          <w:sz w:val="24"/>
          <w:szCs w:val="24"/>
          <w:lang w:val="en-US" w:eastAsia="zh-CN"/>
        </w:rPr>
        <w:t>(6)</w:t>
      </w:r>
      <w:r>
        <w:rPr>
          <w:rFonts w:hint="eastAsia" w:ascii="Times New Roman" w:hAnsi="Times New Roman" w:eastAsia="仿宋" w:cs="Times New Roman"/>
          <w:color w:val="000000"/>
          <w:kern w:val="2"/>
          <w:sz w:val="24"/>
          <w:szCs w:val="24"/>
        </w:rPr>
        <w:t>职业生涯规划（08107）：</w:t>
      </w:r>
      <w:r>
        <w:rPr>
          <w:rFonts w:hint="eastAsia" w:ascii="Times New Roman" w:hAnsi="Times New Roman" w:eastAsia="仿宋" w:cs="Times New Roman"/>
          <w:color w:val="000000"/>
          <w:kern w:val="2"/>
          <w:sz w:val="24"/>
          <w:szCs w:val="24"/>
          <w:lang w:val="en-US" w:eastAsia="zh-CN"/>
        </w:rPr>
        <w:t>18</w:t>
      </w:r>
      <w:r>
        <w:rPr>
          <w:rFonts w:hint="eastAsia" w:ascii="Times New Roman" w:hAnsi="Times New Roman" w:eastAsia="仿宋" w:cs="Times New Roman"/>
          <w:color w:val="000000"/>
          <w:kern w:val="2"/>
          <w:sz w:val="24"/>
          <w:szCs w:val="24"/>
        </w:rPr>
        <w:t>学时，1学分，考查课。各专业必修。</w:t>
      </w:r>
    </w:p>
    <w:p>
      <w:pPr>
        <w:widowControl w:val="0"/>
        <w:adjustRightInd/>
        <w:snapToGrid/>
        <w:spacing w:after="0" w:line="360" w:lineRule="auto"/>
        <w:ind w:firstLine="482" w:firstLineChars="201"/>
        <w:jc w:val="both"/>
        <w:rPr>
          <w:rFonts w:ascii="Times New Roman" w:hAnsi="Times New Roman" w:eastAsia="仿宋" w:cs="Times New Roman"/>
          <w:color w:val="000000"/>
          <w:kern w:val="2"/>
          <w:sz w:val="24"/>
          <w:szCs w:val="24"/>
        </w:rPr>
      </w:pPr>
      <w:r>
        <w:rPr>
          <w:rFonts w:hint="eastAsia" w:ascii="Times New Roman" w:hAnsi="Times New Roman" w:eastAsia="仿宋" w:cs="Times New Roman"/>
          <w:color w:val="000000"/>
          <w:kern w:val="2"/>
          <w:sz w:val="24"/>
          <w:szCs w:val="24"/>
        </w:rPr>
        <w:t>课程目标：通过该课程学习，让学生了解大学生活的阶段特点，较为清晰地进行自我认知，职业认知，社会环境认知。掌握自我探索技能，信息搜索与管理技能，生涯决策技能，逐步建立适合自己未来发展方向的生涯发展规划。</w:t>
      </w:r>
      <w:r>
        <w:rPr>
          <w:rFonts w:ascii="Times New Roman" w:hAnsi="Times New Roman" w:eastAsia="仿宋" w:cs="Times New Roman"/>
          <w:color w:val="000000"/>
          <w:kern w:val="2"/>
          <w:sz w:val="24"/>
          <w:szCs w:val="24"/>
        </w:rPr>
        <w:t xml:space="preserve"> </w:t>
      </w:r>
    </w:p>
    <w:p>
      <w:pPr>
        <w:widowControl w:val="0"/>
        <w:adjustRightInd/>
        <w:snapToGrid/>
        <w:spacing w:after="0" w:line="360" w:lineRule="auto"/>
        <w:ind w:firstLine="482" w:firstLineChars="201"/>
        <w:jc w:val="both"/>
        <w:rPr>
          <w:rFonts w:ascii="Times New Roman" w:hAnsi="Times New Roman" w:eastAsia="仿宋" w:cs="Times New Roman"/>
          <w:color w:val="000000"/>
          <w:kern w:val="2"/>
          <w:sz w:val="24"/>
          <w:szCs w:val="24"/>
        </w:rPr>
      </w:pPr>
      <w:r>
        <w:rPr>
          <w:rFonts w:hint="eastAsia" w:ascii="Times New Roman" w:hAnsi="Times New Roman" w:eastAsia="仿宋" w:cs="Times New Roman"/>
          <w:color w:val="000000"/>
          <w:kern w:val="2"/>
          <w:sz w:val="24"/>
          <w:szCs w:val="24"/>
        </w:rPr>
        <w:t>课程内容：该课程主要内容包括认识职业生涯规划和认知生涯规划的意义;自我探索;了解自己职业兴趣，职业性格，职业能力，职业价值;了解外部世界，主要了解社会环境、学校环境和职业环境;决策，制定适合自己的职业规划;再评估，在实践中探索自我，不断调整职业规划等几部分组成。</w:t>
      </w:r>
    </w:p>
    <w:p>
      <w:pPr>
        <w:widowControl w:val="0"/>
        <w:adjustRightInd/>
        <w:snapToGrid/>
        <w:spacing w:after="0" w:line="360" w:lineRule="auto"/>
        <w:ind w:firstLine="482" w:firstLineChars="201"/>
        <w:jc w:val="both"/>
        <w:rPr>
          <w:rFonts w:ascii="Times New Roman" w:hAnsi="Times New Roman" w:eastAsia="仿宋" w:cs="Times New Roman"/>
          <w:color w:val="000000"/>
          <w:kern w:val="2"/>
          <w:sz w:val="24"/>
          <w:szCs w:val="24"/>
        </w:rPr>
      </w:pPr>
      <w:r>
        <w:rPr>
          <w:rFonts w:hint="eastAsia" w:ascii="Times New Roman" w:hAnsi="Times New Roman" w:eastAsia="仿宋" w:cs="Times New Roman"/>
          <w:color w:val="000000"/>
          <w:kern w:val="2"/>
          <w:sz w:val="24"/>
          <w:szCs w:val="24"/>
        </w:rPr>
        <w:t>教学要求：以案例教学法、课堂讨论法、讲授法，谈话法、学生小品表演法、生涯规划技能大赛等各种形式相结合的教学方式进行教学，注重学生职业生涯书的设计，理论与实践相结合，计划与发展相结合，注重学生良好表达能力，人际交往能力及决策能力等综合能力的培养。</w:t>
      </w:r>
    </w:p>
    <w:p>
      <w:pPr>
        <w:widowControl w:val="0"/>
        <w:adjustRightInd/>
        <w:snapToGrid/>
        <w:spacing w:after="0" w:line="360" w:lineRule="auto"/>
        <w:ind w:firstLine="482" w:firstLineChars="201"/>
        <w:jc w:val="both"/>
        <w:rPr>
          <w:rFonts w:ascii="Times New Roman" w:hAnsi="Times New Roman" w:eastAsia="仿宋" w:cs="Times New Roman"/>
          <w:color w:val="000000"/>
          <w:kern w:val="2"/>
          <w:sz w:val="24"/>
          <w:szCs w:val="24"/>
        </w:rPr>
      </w:pPr>
      <w:r>
        <w:rPr>
          <w:rFonts w:hint="eastAsia" w:ascii="Times New Roman" w:hAnsi="Times New Roman" w:eastAsia="仿宋" w:cs="Times New Roman"/>
          <w:color w:val="000000"/>
          <w:kern w:val="2"/>
          <w:sz w:val="24"/>
          <w:szCs w:val="24"/>
        </w:rPr>
        <w:t xml:space="preserve"> </w:t>
      </w:r>
      <w:r>
        <w:rPr>
          <w:rFonts w:hint="eastAsia" w:ascii="Times New Roman" w:hAnsi="Times New Roman" w:eastAsia="仿宋" w:cs="Times New Roman"/>
          <w:color w:val="000000"/>
          <w:kern w:val="2"/>
          <w:sz w:val="24"/>
          <w:szCs w:val="24"/>
          <w:lang w:val="en-US" w:eastAsia="zh-CN"/>
        </w:rPr>
        <w:t>(7)</w:t>
      </w:r>
      <w:r>
        <w:rPr>
          <w:rFonts w:hint="eastAsia" w:ascii="Times New Roman" w:hAnsi="Times New Roman" w:eastAsia="仿宋" w:cs="Times New Roman"/>
          <w:color w:val="000000"/>
          <w:kern w:val="2"/>
          <w:sz w:val="24"/>
          <w:szCs w:val="24"/>
        </w:rPr>
        <w:t>就业指导与职业发展（08302）：</w:t>
      </w:r>
      <w:r>
        <w:rPr>
          <w:rFonts w:hint="eastAsia" w:ascii="Times New Roman" w:hAnsi="Times New Roman" w:eastAsia="仿宋" w:cs="Times New Roman"/>
          <w:color w:val="000000"/>
          <w:kern w:val="2"/>
          <w:sz w:val="24"/>
          <w:szCs w:val="24"/>
          <w:lang w:val="en-US" w:eastAsia="zh-CN"/>
        </w:rPr>
        <w:t>18</w:t>
      </w:r>
      <w:r>
        <w:rPr>
          <w:rFonts w:hint="eastAsia" w:ascii="Times New Roman" w:hAnsi="Times New Roman" w:eastAsia="仿宋" w:cs="Times New Roman"/>
          <w:color w:val="000000"/>
          <w:kern w:val="2"/>
          <w:sz w:val="24"/>
          <w:szCs w:val="24"/>
        </w:rPr>
        <w:t>学时，1学分，考查课。各专业必修。</w:t>
      </w:r>
    </w:p>
    <w:p>
      <w:pPr>
        <w:widowControl w:val="0"/>
        <w:adjustRightInd/>
        <w:snapToGrid/>
        <w:spacing w:after="0" w:line="360" w:lineRule="auto"/>
        <w:ind w:firstLine="482" w:firstLineChars="201"/>
        <w:jc w:val="both"/>
        <w:rPr>
          <w:rFonts w:ascii="Times New Roman" w:hAnsi="Times New Roman" w:eastAsia="仿宋" w:cs="Times New Roman"/>
          <w:color w:val="000000"/>
          <w:kern w:val="2"/>
          <w:sz w:val="24"/>
          <w:szCs w:val="24"/>
        </w:rPr>
      </w:pPr>
      <w:r>
        <w:rPr>
          <w:rFonts w:hint="eastAsia" w:ascii="Times New Roman" w:hAnsi="Times New Roman" w:eastAsia="仿宋" w:cs="Times New Roman"/>
          <w:color w:val="000000"/>
          <w:kern w:val="2"/>
          <w:sz w:val="24"/>
          <w:szCs w:val="24"/>
        </w:rPr>
        <w:t>课程目标：通过本课程的学习,使学生了解掌握大学生就业、创业过程中面对的实际问题，切实提高学生的就业竞争力，为学生顺利就业适应社会提供必要的指导。通过课程的学习，让学生了解国家的就业方针，了解并掌握就业信息，掌握就业的技能，锻炼良好的心理素质，为顺利进入工作岗位做准备。</w:t>
      </w:r>
    </w:p>
    <w:p>
      <w:pPr>
        <w:widowControl w:val="0"/>
        <w:adjustRightInd/>
        <w:snapToGrid/>
        <w:spacing w:after="0" w:line="360" w:lineRule="auto"/>
        <w:ind w:firstLine="482" w:firstLineChars="201"/>
        <w:jc w:val="both"/>
        <w:rPr>
          <w:rFonts w:ascii="Times New Roman" w:hAnsi="Times New Roman" w:eastAsia="仿宋" w:cs="Times New Roman"/>
          <w:color w:val="000000"/>
          <w:kern w:val="2"/>
          <w:sz w:val="24"/>
          <w:szCs w:val="24"/>
        </w:rPr>
      </w:pPr>
      <w:r>
        <w:rPr>
          <w:rFonts w:ascii="Times New Roman" w:hAnsi="Times New Roman" w:eastAsia="仿宋" w:cs="Times New Roman"/>
          <w:color w:val="000000"/>
          <w:kern w:val="2"/>
          <w:sz w:val="24"/>
          <w:szCs w:val="24"/>
        </w:rPr>
        <w:t xml:space="preserve"> </w:t>
      </w:r>
      <w:r>
        <w:rPr>
          <w:rFonts w:hint="eastAsia" w:ascii="Times New Roman" w:hAnsi="Times New Roman" w:eastAsia="仿宋" w:cs="Times New Roman"/>
          <w:color w:val="000000"/>
          <w:kern w:val="2"/>
          <w:sz w:val="24"/>
          <w:szCs w:val="24"/>
        </w:rPr>
        <w:t>课程内容：该课程主要内容包括：大学生就业形势分析；就业的方针与政策；大学生求职择业的心理准备；大学生应具备的法律知识；求职材料的准备；面试的礼仪与技巧；求职陷阱防范及应对措施，大学生适应新环境，建立良好的人际关系等内容。</w:t>
      </w:r>
    </w:p>
    <w:p>
      <w:pPr>
        <w:widowControl w:val="0"/>
        <w:adjustRightInd/>
        <w:snapToGrid/>
        <w:spacing w:after="0" w:line="360" w:lineRule="auto"/>
        <w:ind w:firstLine="482" w:firstLineChars="201"/>
        <w:jc w:val="both"/>
        <w:rPr>
          <w:rFonts w:ascii="Times New Roman" w:hAnsi="Times New Roman" w:eastAsia="仿宋" w:cs="Times New Roman"/>
          <w:color w:val="000000"/>
          <w:kern w:val="2"/>
          <w:sz w:val="24"/>
          <w:szCs w:val="24"/>
        </w:rPr>
      </w:pPr>
      <w:r>
        <w:rPr>
          <w:rFonts w:hint="eastAsia" w:ascii="Times New Roman" w:hAnsi="Times New Roman" w:eastAsia="仿宋" w:cs="Times New Roman"/>
          <w:color w:val="000000"/>
          <w:kern w:val="2"/>
          <w:sz w:val="24"/>
          <w:szCs w:val="24"/>
        </w:rPr>
        <w:t>教学要求：本课程要求以案例导入、课堂讨论、讲授法，谈话法，学生情景模拟法等相结合的教学方式进行教学,建立课堂教学为主，个性化就业创业指导为辅，理论和实践课程交替进行的教学模式。注重学生良好表达能力，人际交往能力及决策能力等综合能力的培养。</w:t>
      </w:r>
    </w:p>
    <w:p>
      <w:pPr>
        <w:widowControl w:val="0"/>
        <w:adjustRightInd/>
        <w:snapToGrid/>
        <w:spacing w:after="0" w:line="360" w:lineRule="auto"/>
        <w:ind w:firstLine="482" w:firstLineChars="201"/>
        <w:jc w:val="both"/>
        <w:rPr>
          <w:rFonts w:ascii="Times New Roman" w:hAnsi="Times New Roman" w:eastAsia="仿宋" w:cs="Times New Roman"/>
          <w:color w:val="000000"/>
          <w:kern w:val="2"/>
          <w:sz w:val="24"/>
          <w:szCs w:val="24"/>
        </w:rPr>
      </w:pPr>
      <w:r>
        <w:rPr>
          <w:rFonts w:hint="eastAsia" w:ascii="Times New Roman" w:hAnsi="Times New Roman" w:eastAsia="仿宋" w:cs="Times New Roman"/>
          <w:color w:val="000000"/>
          <w:kern w:val="2"/>
          <w:sz w:val="24"/>
          <w:szCs w:val="24"/>
          <w:lang w:val="en-US" w:eastAsia="zh-CN"/>
        </w:rPr>
        <w:t>(8)</w:t>
      </w:r>
      <w:r>
        <w:rPr>
          <w:rFonts w:hint="eastAsia" w:ascii="Times New Roman" w:hAnsi="Times New Roman" w:eastAsia="仿宋" w:cs="Times New Roman"/>
          <w:color w:val="000000"/>
          <w:kern w:val="2"/>
          <w:sz w:val="24"/>
          <w:szCs w:val="24"/>
        </w:rPr>
        <w:t>创新创业（08303）：</w:t>
      </w:r>
      <w:r>
        <w:rPr>
          <w:rFonts w:hint="eastAsia" w:ascii="Times New Roman" w:hAnsi="Times New Roman" w:eastAsia="仿宋" w:cs="Times New Roman"/>
          <w:color w:val="000000"/>
          <w:kern w:val="2"/>
          <w:sz w:val="24"/>
          <w:szCs w:val="24"/>
          <w:lang w:val="en-US" w:eastAsia="zh-CN"/>
        </w:rPr>
        <w:t>18</w:t>
      </w:r>
      <w:r>
        <w:rPr>
          <w:rFonts w:hint="eastAsia" w:ascii="Times New Roman" w:hAnsi="Times New Roman" w:eastAsia="仿宋" w:cs="Times New Roman"/>
          <w:color w:val="000000"/>
          <w:kern w:val="2"/>
          <w:sz w:val="24"/>
          <w:szCs w:val="24"/>
        </w:rPr>
        <w:t>学时，1学分，考查课。各专业必修。</w:t>
      </w:r>
    </w:p>
    <w:p>
      <w:pPr>
        <w:widowControl w:val="0"/>
        <w:adjustRightInd/>
        <w:snapToGrid/>
        <w:spacing w:after="0" w:line="360" w:lineRule="auto"/>
        <w:ind w:firstLine="482" w:firstLineChars="201"/>
        <w:jc w:val="both"/>
        <w:rPr>
          <w:rFonts w:ascii="Times New Roman" w:hAnsi="Times New Roman" w:eastAsia="仿宋" w:cs="Times New Roman"/>
          <w:color w:val="000000"/>
          <w:kern w:val="2"/>
          <w:sz w:val="24"/>
          <w:szCs w:val="24"/>
        </w:rPr>
      </w:pPr>
      <w:r>
        <w:rPr>
          <w:rFonts w:hint="eastAsia" w:ascii="Times New Roman" w:hAnsi="Times New Roman" w:eastAsia="仿宋" w:cs="Times New Roman"/>
          <w:color w:val="000000"/>
          <w:kern w:val="2"/>
          <w:sz w:val="24"/>
          <w:szCs w:val="24"/>
        </w:rPr>
        <w:t>课程目标：本课程的目的是通过切实提高学生的就业竞争力，为大学生顺利就业适应社会及树立创业意识提供必要的指导。通过课程的学习，着重培养大学生的创新精神和创业意识，使学生树立正确的创新创业观念，为毕业后开创人生事业打下坚实的基础。使学生了解国家的就业创业方针政策，树立正确的就业创业的道德观念，锻炼良好的心理素质，提升职业素养和可持续发展能力。</w:t>
      </w:r>
      <w:r>
        <w:rPr>
          <w:rFonts w:ascii="Times New Roman" w:hAnsi="Times New Roman" w:eastAsia="仿宋" w:cs="Times New Roman"/>
          <w:color w:val="000000"/>
          <w:kern w:val="2"/>
          <w:sz w:val="24"/>
          <w:szCs w:val="24"/>
        </w:rPr>
        <w:t xml:space="preserve"> </w:t>
      </w:r>
    </w:p>
    <w:p>
      <w:pPr>
        <w:widowControl w:val="0"/>
        <w:adjustRightInd/>
        <w:snapToGrid/>
        <w:spacing w:after="0" w:line="360" w:lineRule="auto"/>
        <w:ind w:firstLine="482" w:firstLineChars="201"/>
        <w:jc w:val="both"/>
        <w:rPr>
          <w:rFonts w:ascii="Times New Roman" w:hAnsi="Times New Roman" w:eastAsia="仿宋" w:cs="Times New Roman"/>
          <w:color w:val="000000"/>
          <w:kern w:val="2"/>
          <w:sz w:val="24"/>
          <w:szCs w:val="24"/>
        </w:rPr>
      </w:pPr>
      <w:r>
        <w:rPr>
          <w:rFonts w:hint="eastAsia" w:ascii="Times New Roman" w:hAnsi="Times New Roman" w:eastAsia="仿宋" w:cs="Times New Roman"/>
          <w:color w:val="000000"/>
          <w:kern w:val="2"/>
          <w:sz w:val="24"/>
          <w:szCs w:val="24"/>
        </w:rPr>
        <w:t>课程内容：该课程主要由创新能力与创新人格培养，创新思维与方法训练，创新技法，大学生创业准备，创业、创业精神与人生发展，创业者与创业团队，创业的计划与实施、创业的风险与防范，创业资源，创业的相关的政策法规几方面组成。</w:t>
      </w:r>
    </w:p>
    <w:p>
      <w:pPr>
        <w:widowControl w:val="0"/>
        <w:adjustRightInd/>
        <w:snapToGrid/>
        <w:spacing w:after="0" w:line="360" w:lineRule="auto"/>
        <w:ind w:firstLine="482" w:firstLineChars="201"/>
        <w:jc w:val="both"/>
        <w:rPr>
          <w:rFonts w:ascii="Times New Roman" w:hAnsi="Times New Roman" w:eastAsia="仿宋" w:cs="Times New Roman"/>
          <w:color w:val="000000"/>
          <w:kern w:val="2"/>
          <w:sz w:val="24"/>
          <w:szCs w:val="24"/>
        </w:rPr>
      </w:pPr>
      <w:r>
        <w:rPr>
          <w:rFonts w:hint="eastAsia" w:ascii="Times New Roman" w:hAnsi="Times New Roman" w:eastAsia="仿宋" w:cs="Times New Roman"/>
          <w:color w:val="000000"/>
          <w:kern w:val="2"/>
          <w:sz w:val="24"/>
          <w:szCs w:val="24"/>
        </w:rPr>
        <w:t>教学要求：以案例导入、课堂讨论、讲授法，谈话法，举办专业社团、技能比赛、创新创业比赛、模拟或真实创业、勤工俭学等形式鼓励学生进行创新创业实践活动，注重学生综合能力的培养。</w:t>
      </w:r>
    </w:p>
    <w:p>
      <w:pPr>
        <w:widowControl w:val="0"/>
        <w:adjustRightInd/>
        <w:snapToGrid/>
        <w:spacing w:after="0" w:line="360" w:lineRule="auto"/>
        <w:ind w:firstLine="482" w:firstLineChars="201"/>
        <w:jc w:val="both"/>
        <w:rPr>
          <w:rFonts w:ascii="Times New Roman" w:hAnsi="Times New Roman" w:eastAsia="仿宋" w:cs="Times New Roman"/>
          <w:color w:val="000000"/>
          <w:kern w:val="2"/>
          <w:sz w:val="24"/>
          <w:szCs w:val="24"/>
        </w:rPr>
      </w:pPr>
      <w:r>
        <w:rPr>
          <w:rFonts w:hint="eastAsia" w:ascii="Times New Roman" w:hAnsi="Times New Roman" w:eastAsia="仿宋" w:cs="Times New Roman"/>
          <w:color w:val="000000"/>
          <w:kern w:val="2"/>
          <w:sz w:val="24"/>
          <w:szCs w:val="24"/>
          <w:lang w:val="en-US" w:eastAsia="zh-CN"/>
        </w:rPr>
        <w:t>(9)</w:t>
      </w:r>
      <w:r>
        <w:rPr>
          <w:rFonts w:hint="eastAsia" w:ascii="Times New Roman" w:hAnsi="Times New Roman" w:eastAsia="仿宋" w:cs="Times New Roman"/>
          <w:color w:val="000000"/>
          <w:kern w:val="2"/>
          <w:sz w:val="24"/>
          <w:szCs w:val="24"/>
        </w:rPr>
        <w:t>心理健康教育（08304）：</w:t>
      </w:r>
      <w:r>
        <w:rPr>
          <w:rFonts w:hint="eastAsia" w:ascii="Times New Roman" w:hAnsi="Times New Roman" w:eastAsia="仿宋" w:cs="Times New Roman"/>
          <w:color w:val="000000"/>
          <w:kern w:val="2"/>
          <w:sz w:val="24"/>
          <w:szCs w:val="24"/>
          <w:lang w:val="en-US" w:eastAsia="zh-CN"/>
        </w:rPr>
        <w:t>36</w:t>
      </w:r>
      <w:r>
        <w:rPr>
          <w:rFonts w:hint="eastAsia" w:ascii="Times New Roman" w:hAnsi="Times New Roman" w:eastAsia="仿宋" w:cs="Times New Roman"/>
          <w:color w:val="000000"/>
          <w:kern w:val="2"/>
          <w:sz w:val="24"/>
          <w:szCs w:val="24"/>
        </w:rPr>
        <w:t>学时，2学分，考查课。</w:t>
      </w:r>
    </w:p>
    <w:p>
      <w:pPr>
        <w:widowControl w:val="0"/>
        <w:adjustRightInd/>
        <w:snapToGrid/>
        <w:spacing w:after="0" w:line="360" w:lineRule="auto"/>
        <w:ind w:firstLine="482" w:firstLineChars="201"/>
        <w:jc w:val="both"/>
        <w:rPr>
          <w:rFonts w:ascii="Times New Roman" w:hAnsi="Times New Roman" w:eastAsia="仿宋" w:cs="Times New Roman"/>
          <w:color w:val="000000"/>
          <w:kern w:val="2"/>
          <w:sz w:val="24"/>
          <w:szCs w:val="24"/>
        </w:rPr>
      </w:pPr>
      <w:r>
        <w:rPr>
          <w:rFonts w:hint="eastAsia" w:ascii="Times New Roman" w:hAnsi="Times New Roman" w:eastAsia="仿宋" w:cs="Times New Roman"/>
          <w:color w:val="000000"/>
          <w:kern w:val="2"/>
          <w:sz w:val="24"/>
          <w:szCs w:val="24"/>
        </w:rPr>
        <w:t>课程目标：通过该课程学习，普及心理健康知识，强化心理健康意识，识别心理异常现象；提升心理健康素质，增强社会适应能力，开发自我心理潜能；运用心理调节方法，掌握心理保健技能，提升心理健康水平。</w:t>
      </w:r>
    </w:p>
    <w:p>
      <w:pPr>
        <w:widowControl w:val="0"/>
        <w:adjustRightInd/>
        <w:snapToGrid/>
        <w:spacing w:after="0" w:line="360" w:lineRule="auto"/>
        <w:ind w:firstLine="482" w:firstLineChars="201"/>
        <w:jc w:val="both"/>
        <w:rPr>
          <w:rFonts w:ascii="Times New Roman" w:hAnsi="Times New Roman" w:eastAsia="仿宋" w:cs="Times New Roman"/>
          <w:color w:val="000000"/>
          <w:kern w:val="2"/>
          <w:sz w:val="24"/>
          <w:szCs w:val="24"/>
        </w:rPr>
      </w:pPr>
      <w:r>
        <w:rPr>
          <w:rFonts w:hint="eastAsia" w:ascii="Times New Roman" w:hAnsi="Times New Roman" w:eastAsia="仿宋" w:cs="Times New Roman"/>
          <w:color w:val="000000"/>
          <w:kern w:val="2"/>
          <w:sz w:val="24"/>
          <w:szCs w:val="24"/>
        </w:rPr>
        <w:t>课程内容：该课程核心内容包括心理健康知识、自我与人格发展、学习与成才、人际交往、恋爱婚姻、情绪与压力管理、社会适应与珍爱生命、择业就业与生涯规划以及生活适应与创业创新。</w:t>
      </w:r>
    </w:p>
    <w:p>
      <w:pPr>
        <w:widowControl w:val="0"/>
        <w:adjustRightInd/>
        <w:snapToGrid/>
        <w:spacing w:after="0" w:line="360" w:lineRule="auto"/>
        <w:ind w:firstLine="482" w:firstLineChars="201"/>
        <w:jc w:val="both"/>
        <w:rPr>
          <w:rFonts w:ascii="Times New Roman" w:hAnsi="Times New Roman" w:eastAsia="仿宋" w:cs="Times New Roman"/>
          <w:color w:val="000000"/>
          <w:kern w:val="2"/>
          <w:sz w:val="24"/>
          <w:szCs w:val="24"/>
        </w:rPr>
      </w:pPr>
      <w:r>
        <w:rPr>
          <w:rFonts w:hint="eastAsia" w:ascii="Times New Roman" w:hAnsi="Times New Roman" w:eastAsia="仿宋" w:cs="Times New Roman"/>
          <w:color w:val="000000"/>
          <w:kern w:val="2"/>
          <w:sz w:val="24"/>
          <w:szCs w:val="24"/>
        </w:rPr>
        <w:t>教学要求：强调时代性、科学性、知识性和准确性，重视体验性、探索性、实践性和趣味性有机结合，强化知识技能和态度情感价值观的统一。把知识传授、心理体验活动与行为训练融为一体，把知识学习与心理保健方法的传授结合起来，把课堂指导与团体训练结合起来，注重体验式教学、案例式教学和实践参与式教学。</w:t>
      </w:r>
    </w:p>
    <w:p>
      <w:pPr>
        <w:widowControl w:val="0"/>
        <w:adjustRightInd/>
        <w:snapToGrid/>
        <w:spacing w:after="0" w:line="360" w:lineRule="auto"/>
        <w:ind w:firstLine="482" w:firstLineChars="201"/>
        <w:jc w:val="both"/>
        <w:rPr>
          <w:rFonts w:ascii="Times New Roman" w:hAnsi="Times New Roman" w:eastAsia="仿宋" w:cs="Times New Roman"/>
          <w:color w:val="000000"/>
          <w:kern w:val="2"/>
          <w:sz w:val="24"/>
          <w:szCs w:val="24"/>
        </w:rPr>
      </w:pPr>
      <w:r>
        <w:rPr>
          <w:rFonts w:hint="eastAsia" w:ascii="Times New Roman" w:hAnsi="Times New Roman" w:eastAsia="仿宋" w:cs="Times New Roman"/>
          <w:color w:val="000000"/>
          <w:kern w:val="2"/>
          <w:sz w:val="24"/>
          <w:szCs w:val="24"/>
          <w:lang w:val="en-US" w:eastAsia="zh-CN"/>
        </w:rPr>
        <w:t>(10)</w:t>
      </w:r>
      <w:r>
        <w:rPr>
          <w:rFonts w:ascii="Times New Roman" w:hAnsi="Times New Roman" w:eastAsia="仿宋" w:cs="Times New Roman"/>
          <w:color w:val="000000"/>
          <w:kern w:val="2"/>
          <w:sz w:val="24"/>
          <w:szCs w:val="24"/>
        </w:rPr>
        <w:t>大学语文（07101）： 大学语文（课堂教学）：</w:t>
      </w:r>
      <w:r>
        <w:rPr>
          <w:rFonts w:hint="eastAsia" w:ascii="Times New Roman" w:hAnsi="Times New Roman" w:eastAsia="仿宋" w:cs="Times New Roman"/>
          <w:color w:val="000000"/>
          <w:kern w:val="2"/>
          <w:sz w:val="24"/>
          <w:szCs w:val="24"/>
        </w:rPr>
        <w:t>88</w:t>
      </w:r>
      <w:r>
        <w:rPr>
          <w:rFonts w:ascii="Times New Roman" w:hAnsi="Times New Roman" w:eastAsia="仿宋" w:cs="Times New Roman"/>
          <w:color w:val="000000"/>
          <w:kern w:val="2"/>
          <w:sz w:val="24"/>
          <w:szCs w:val="24"/>
        </w:rPr>
        <w:t>学时，6学分，考试课，各专业必修。开设二个学期，按自然班授课，按大学语文（A）（4学分、</w:t>
      </w:r>
      <w:r>
        <w:rPr>
          <w:rFonts w:hint="eastAsia" w:ascii="Times New Roman" w:hAnsi="Times New Roman" w:eastAsia="仿宋" w:cs="Times New Roman"/>
          <w:color w:val="000000"/>
          <w:kern w:val="2"/>
          <w:sz w:val="24"/>
          <w:szCs w:val="24"/>
        </w:rPr>
        <w:t>56</w:t>
      </w:r>
      <w:r>
        <w:rPr>
          <w:rFonts w:ascii="Times New Roman" w:hAnsi="Times New Roman" w:eastAsia="仿宋" w:cs="Times New Roman"/>
          <w:color w:val="000000"/>
          <w:kern w:val="2"/>
          <w:sz w:val="24"/>
          <w:szCs w:val="24"/>
        </w:rPr>
        <w:t>学时）、大学语文（B）（2学分、</w:t>
      </w:r>
      <w:r>
        <w:rPr>
          <w:rFonts w:hint="eastAsia" w:ascii="Times New Roman" w:hAnsi="Times New Roman" w:eastAsia="仿宋" w:cs="Times New Roman"/>
          <w:color w:val="000000"/>
          <w:kern w:val="2"/>
          <w:sz w:val="24"/>
          <w:szCs w:val="24"/>
        </w:rPr>
        <w:t>32</w:t>
      </w:r>
      <w:r>
        <w:rPr>
          <w:rFonts w:ascii="Times New Roman" w:hAnsi="Times New Roman" w:eastAsia="仿宋" w:cs="Times New Roman"/>
          <w:color w:val="000000"/>
          <w:kern w:val="2"/>
          <w:sz w:val="24"/>
          <w:szCs w:val="24"/>
        </w:rPr>
        <w:t>学时）设课。</w:t>
      </w:r>
    </w:p>
    <w:p>
      <w:pPr>
        <w:widowControl w:val="0"/>
        <w:adjustRightInd/>
        <w:snapToGrid/>
        <w:spacing w:after="0" w:line="360" w:lineRule="auto"/>
        <w:ind w:firstLine="482" w:firstLineChars="201"/>
        <w:jc w:val="both"/>
        <w:rPr>
          <w:rFonts w:ascii="Times New Roman" w:hAnsi="Times New Roman" w:eastAsia="仿宋" w:cs="Times New Roman"/>
          <w:color w:val="000000"/>
          <w:kern w:val="2"/>
          <w:sz w:val="24"/>
          <w:szCs w:val="24"/>
        </w:rPr>
      </w:pPr>
      <w:r>
        <w:rPr>
          <w:rFonts w:ascii="Times New Roman" w:hAnsi="Times New Roman" w:eastAsia="仿宋" w:cs="Times New Roman"/>
          <w:color w:val="000000"/>
          <w:kern w:val="2"/>
          <w:sz w:val="24"/>
          <w:szCs w:val="24"/>
        </w:rPr>
        <w:t>课程目标：大学语文是我院面向高职学生开设的一门公共基础课，是一门以人文素质教育为核心，融语文教育的人文性，工具性，审美性为一体的课程。在高中传授文学知识的基础上，进一步提高学生正确、规范、准确的运用中国语言文字的能力，提高学生的语言表达能力，提高学生对于文学作品的阅读、分析和鉴赏能力，通过对经典作品的解读，赏析，培养学生高尚的道德情操和健康的审美情趣，提高自身的文化素养。</w:t>
      </w:r>
      <w:r>
        <w:rPr>
          <w:rFonts w:ascii="Times New Roman" w:hAnsi="Times New Roman" w:eastAsia="仿宋" w:cs="Times New Roman"/>
          <w:color w:val="000000"/>
          <w:kern w:val="2"/>
          <w:sz w:val="24"/>
          <w:szCs w:val="24"/>
        </w:rPr>
        <w:br w:type="textWrapping"/>
      </w:r>
      <w:r>
        <w:rPr>
          <w:rFonts w:hint="eastAsia" w:ascii="Times New Roman" w:hAnsi="Times New Roman" w:eastAsia="仿宋" w:cs="Times New Roman"/>
          <w:color w:val="000000"/>
          <w:kern w:val="2"/>
          <w:sz w:val="24"/>
          <w:szCs w:val="24"/>
          <w:lang w:val="en-US" w:eastAsia="zh-CN"/>
        </w:rPr>
        <w:t xml:space="preserve">        </w:t>
      </w:r>
      <w:r>
        <w:rPr>
          <w:rFonts w:ascii="Times New Roman" w:hAnsi="Times New Roman" w:eastAsia="仿宋" w:cs="Times New Roman"/>
          <w:color w:val="000000"/>
          <w:kern w:val="2"/>
          <w:sz w:val="24"/>
          <w:szCs w:val="24"/>
        </w:rPr>
        <w:t>课程内容：通过对不同时期文学作品的阅读，提高学生正确运用祖国语言文字的能力，培养学生文化自信。课程问题设置注重培养学生创新意识和创业能力，提高学生的沟通能力和审美情趣，增强学生的抗挫折能力提高学生应用写作能力，提高学生对写作材料的搜集和处理能力，提高综合素质</w:t>
      </w:r>
      <w:r>
        <w:rPr>
          <w:rFonts w:hint="eastAsia" w:ascii="Times New Roman" w:hAnsi="Times New Roman" w:eastAsia="仿宋" w:cs="Times New Roman"/>
          <w:color w:val="000000"/>
          <w:kern w:val="2"/>
          <w:sz w:val="24"/>
          <w:szCs w:val="24"/>
        </w:rPr>
        <w:t>。</w:t>
      </w:r>
      <w:r>
        <w:rPr>
          <w:rFonts w:ascii="Times New Roman" w:hAnsi="Times New Roman" w:eastAsia="仿宋" w:cs="Times New Roman"/>
          <w:color w:val="000000"/>
          <w:kern w:val="2"/>
          <w:sz w:val="24"/>
          <w:szCs w:val="24"/>
        </w:rPr>
        <w:t>学习和掌握职业岗位和生活中必要的语文和语言运用的基础知识</w:t>
      </w:r>
      <w:r>
        <w:rPr>
          <w:rFonts w:ascii="Times New Roman" w:hAnsi="Times New Roman" w:eastAsia="仿宋" w:cs="Times New Roman"/>
          <w:color w:val="000000"/>
          <w:kern w:val="2"/>
          <w:sz w:val="24"/>
          <w:szCs w:val="24"/>
        </w:rPr>
        <w:br w:type="textWrapping"/>
      </w:r>
      <w:r>
        <w:rPr>
          <w:rFonts w:hint="eastAsia" w:ascii="Times New Roman" w:hAnsi="Times New Roman" w:eastAsia="仿宋" w:cs="Times New Roman"/>
          <w:color w:val="000000"/>
          <w:kern w:val="2"/>
          <w:sz w:val="24"/>
          <w:szCs w:val="24"/>
          <w:lang w:val="en-US" w:eastAsia="zh-CN"/>
        </w:rPr>
        <w:t xml:space="preserve">        </w:t>
      </w:r>
      <w:r>
        <w:rPr>
          <w:rFonts w:ascii="Times New Roman" w:hAnsi="Times New Roman" w:eastAsia="仿宋" w:cs="Times New Roman"/>
          <w:color w:val="000000"/>
          <w:kern w:val="2"/>
          <w:sz w:val="24"/>
          <w:szCs w:val="24"/>
        </w:rPr>
        <w:t>教学要求：本课程在内容选择和教学设计上以学生发展为本，重语言能力培养，重职业素养引导，重人文精神建树。内容的选择贴近社会生活，以思维容量大，能体现高尚的理想与人格及积极上进的精神。深刻反应历史及现实生活中为大学生密切关注的问题，表现真挚的思想感情、智慧理性，审美价值，并且能够提供审美愉悦和思维启迪的课程内容，培养学生的参与意识和创新意识，为学生终身学习打下坚实基础。 </w:t>
      </w:r>
    </w:p>
    <w:p>
      <w:pPr>
        <w:widowControl w:val="0"/>
        <w:adjustRightInd/>
        <w:snapToGrid/>
        <w:spacing w:after="0" w:line="360" w:lineRule="auto"/>
        <w:ind w:firstLine="484" w:firstLineChars="201"/>
        <w:jc w:val="both"/>
        <w:rPr>
          <w:rFonts w:ascii="Times New Roman" w:hAnsi="Times New Roman" w:eastAsia="仿宋" w:cs="Times New Roman"/>
          <w:color w:val="000000"/>
          <w:kern w:val="2"/>
          <w:sz w:val="24"/>
          <w:szCs w:val="24"/>
        </w:rPr>
      </w:pPr>
      <w:r>
        <w:rPr>
          <w:rFonts w:hint="eastAsia" w:ascii="Times New Roman" w:hAnsi="Times New Roman" w:eastAsia="仿宋" w:cs="Times New Roman"/>
          <w:b/>
          <w:bCs/>
          <w:color w:val="000000"/>
          <w:kern w:val="2"/>
          <w:sz w:val="24"/>
          <w:szCs w:val="24"/>
        </w:rPr>
        <w:t>（二）公共选修课程</w:t>
      </w:r>
      <w:r>
        <w:rPr>
          <w:rFonts w:hint="eastAsia" w:ascii="Times New Roman" w:hAnsi="Times New Roman" w:eastAsia="仿宋" w:cs="Times New Roman"/>
          <w:color w:val="000000"/>
          <w:kern w:val="2"/>
          <w:sz w:val="24"/>
          <w:szCs w:val="24"/>
        </w:rPr>
        <w:t>（</w:t>
      </w:r>
      <w:r>
        <w:rPr>
          <w:rFonts w:hint="eastAsia" w:ascii="Times New Roman" w:hAnsi="Times New Roman" w:eastAsia="仿宋" w:cs="Times New Roman"/>
          <w:color w:val="000000"/>
          <w:kern w:val="2"/>
          <w:sz w:val="24"/>
          <w:szCs w:val="24"/>
          <w:lang w:val="en-US" w:eastAsia="zh-CN"/>
        </w:rPr>
        <w:t>8</w:t>
      </w:r>
      <w:r>
        <w:rPr>
          <w:rFonts w:hint="eastAsia" w:ascii="Times New Roman" w:hAnsi="Times New Roman" w:eastAsia="仿宋" w:cs="Times New Roman"/>
          <w:color w:val="000000"/>
          <w:kern w:val="2"/>
          <w:sz w:val="24"/>
          <w:szCs w:val="24"/>
        </w:rPr>
        <w:t>学分）</w:t>
      </w:r>
    </w:p>
    <w:p>
      <w:pPr>
        <w:widowControl w:val="0"/>
        <w:adjustRightInd/>
        <w:snapToGrid/>
        <w:spacing w:after="0" w:line="360" w:lineRule="auto"/>
        <w:ind w:firstLine="482" w:firstLineChars="201"/>
        <w:jc w:val="both"/>
        <w:rPr>
          <w:rFonts w:ascii="Times New Roman" w:hAnsi="Times New Roman" w:eastAsia="仿宋" w:cs="Times New Roman"/>
          <w:color w:val="000000"/>
          <w:kern w:val="2"/>
          <w:sz w:val="24"/>
          <w:szCs w:val="24"/>
        </w:rPr>
      </w:pPr>
      <w:r>
        <w:rPr>
          <w:rFonts w:hint="eastAsia" w:ascii="Times New Roman" w:hAnsi="Times New Roman" w:eastAsia="仿宋" w:cs="Times New Roman"/>
          <w:color w:val="000000"/>
          <w:kern w:val="2"/>
          <w:sz w:val="24"/>
          <w:szCs w:val="24"/>
        </w:rPr>
        <w:t>为拓展学生素质与能力、增长知识与才干、彰显个性与特长、提高文化艺术修养，学校开设一定数量的素质拓展、文化修养和专业技能等方面的选修课程，由教务处放入教务管理系统供学生自行在网上选课，修习合格后获得相应学分，不及格无需补考，重新选课即可。高等数学与大学英语任选一门，其他选修课程推荐本专业学生在专业进程表内选择或在全校选修课中任选两门，选修够</w:t>
      </w:r>
      <w:r>
        <w:rPr>
          <w:rFonts w:hint="eastAsia" w:ascii="Times New Roman" w:hAnsi="Times New Roman" w:eastAsia="仿宋" w:cs="Times New Roman"/>
          <w:color w:val="000000"/>
          <w:kern w:val="2"/>
          <w:sz w:val="24"/>
          <w:szCs w:val="24"/>
          <w:lang w:val="en-US" w:eastAsia="zh-CN"/>
        </w:rPr>
        <w:t>8</w:t>
      </w:r>
      <w:r>
        <w:rPr>
          <w:rFonts w:hint="eastAsia" w:ascii="Times New Roman" w:hAnsi="Times New Roman" w:eastAsia="仿宋" w:cs="Times New Roman"/>
          <w:color w:val="000000"/>
          <w:kern w:val="2"/>
          <w:sz w:val="24"/>
          <w:szCs w:val="24"/>
        </w:rPr>
        <w:t>学分。</w:t>
      </w:r>
    </w:p>
    <w:p>
      <w:pPr>
        <w:widowControl w:val="0"/>
        <w:adjustRightInd/>
        <w:snapToGrid/>
        <w:spacing w:after="0" w:line="360" w:lineRule="auto"/>
        <w:ind w:firstLine="482" w:firstLineChars="200"/>
        <w:jc w:val="both"/>
        <w:outlineLvl w:val="1"/>
        <w:rPr>
          <w:rFonts w:ascii="Times New Roman" w:hAnsi="Times New Roman" w:eastAsia="仿宋" w:cs="Times New Roman"/>
          <w:b/>
          <w:kern w:val="2"/>
          <w:sz w:val="24"/>
          <w:szCs w:val="24"/>
        </w:rPr>
      </w:pPr>
      <w:r>
        <w:rPr>
          <w:rFonts w:ascii="Times New Roman" w:hAnsi="Times New Roman" w:eastAsia="仿宋" w:cs="Times New Roman"/>
          <w:b/>
          <w:kern w:val="2"/>
          <w:sz w:val="24"/>
          <w:szCs w:val="24"/>
        </w:rPr>
        <w:t>（三）专业课</w:t>
      </w:r>
      <w:r>
        <w:rPr>
          <w:rFonts w:hint="eastAsia" w:ascii="Times New Roman" w:hAnsi="Times New Roman" w:eastAsia="仿宋" w:cs="Times New Roman"/>
          <w:b/>
          <w:kern w:val="2"/>
          <w:sz w:val="24"/>
          <w:szCs w:val="24"/>
        </w:rPr>
        <w:t>必修课</w:t>
      </w:r>
      <w:r>
        <w:rPr>
          <w:rFonts w:ascii="Times New Roman" w:hAnsi="Times New Roman" w:eastAsia="仿宋" w:cs="Times New Roman"/>
          <w:b/>
          <w:kern w:val="2"/>
          <w:sz w:val="24"/>
          <w:szCs w:val="24"/>
        </w:rPr>
        <w:t>（84学分）</w:t>
      </w:r>
    </w:p>
    <w:p>
      <w:pPr>
        <w:widowControl w:val="0"/>
        <w:adjustRightInd/>
        <w:snapToGrid/>
        <w:spacing w:after="0" w:line="360" w:lineRule="auto"/>
        <w:ind w:firstLine="480" w:firstLineChars="200"/>
        <w:jc w:val="both"/>
        <w:outlineLvl w:val="2"/>
        <w:rPr>
          <w:rFonts w:ascii="Times New Roman" w:hAnsi="Times New Roman" w:eastAsia="仿宋" w:cs="Times New Roman"/>
          <w:kern w:val="2"/>
          <w:sz w:val="24"/>
          <w:szCs w:val="24"/>
        </w:rPr>
      </w:pPr>
      <w:r>
        <w:rPr>
          <w:rFonts w:ascii="Times New Roman" w:hAnsi="Times New Roman" w:eastAsia="仿宋" w:cs="Times New Roman"/>
          <w:kern w:val="2"/>
          <w:sz w:val="24"/>
          <w:szCs w:val="24"/>
        </w:rPr>
        <w:t>1.专业基础课程</w:t>
      </w:r>
    </w:p>
    <w:p>
      <w:pPr>
        <w:widowControl w:val="0"/>
        <w:adjustRightInd/>
        <w:snapToGrid/>
        <w:spacing w:after="0" w:line="360" w:lineRule="auto"/>
        <w:ind w:firstLine="480" w:firstLineChars="200"/>
        <w:jc w:val="both"/>
        <w:rPr>
          <w:rFonts w:ascii="仿宋" w:hAnsi="仿宋" w:eastAsia="仿宋" w:cs="仿宋"/>
          <w:color w:val="000000"/>
          <w:kern w:val="2"/>
          <w:sz w:val="24"/>
          <w:szCs w:val="24"/>
        </w:rPr>
      </w:pPr>
      <w:r>
        <w:rPr>
          <w:rFonts w:hint="eastAsia" w:ascii="仿宋" w:hAnsi="仿宋" w:eastAsia="仿宋" w:cs="仿宋"/>
          <w:color w:val="000000"/>
          <w:kern w:val="2"/>
          <w:sz w:val="24"/>
          <w:szCs w:val="24"/>
        </w:rPr>
        <w:t>（1）化工原理（051</w:t>
      </w:r>
      <w:r>
        <w:rPr>
          <w:rFonts w:hint="eastAsia" w:ascii="仿宋" w:hAnsi="仿宋" w:eastAsia="仿宋" w:cs="仿宋"/>
          <w:color w:val="000000"/>
          <w:kern w:val="2"/>
          <w:sz w:val="24"/>
          <w:szCs w:val="24"/>
          <w:lang w:val="en-US" w:eastAsia="zh-CN"/>
        </w:rPr>
        <w:t>105</w:t>
      </w:r>
      <w:r>
        <w:rPr>
          <w:rFonts w:hint="eastAsia" w:ascii="仿宋" w:hAnsi="仿宋" w:eastAsia="仿宋" w:cs="仿宋"/>
          <w:color w:val="000000"/>
          <w:kern w:val="2"/>
          <w:sz w:val="24"/>
          <w:szCs w:val="24"/>
        </w:rPr>
        <w:t>）：</w:t>
      </w:r>
      <w:r>
        <w:rPr>
          <w:rFonts w:hint="eastAsia" w:ascii="仿宋" w:hAnsi="仿宋" w:eastAsia="仿宋" w:cs="仿宋"/>
          <w:color w:val="000000"/>
          <w:kern w:val="2"/>
          <w:sz w:val="24"/>
          <w:szCs w:val="24"/>
          <w:lang w:val="en-US" w:eastAsia="zh-CN"/>
        </w:rPr>
        <w:t>72</w:t>
      </w:r>
      <w:r>
        <w:rPr>
          <w:rFonts w:hint="eastAsia" w:ascii="仿宋" w:hAnsi="仿宋" w:eastAsia="仿宋" w:cs="仿宋"/>
          <w:color w:val="000000"/>
          <w:kern w:val="2"/>
          <w:sz w:val="24"/>
          <w:szCs w:val="24"/>
        </w:rPr>
        <w:t>学时，4学分，考试课。专业核心课程。</w:t>
      </w:r>
    </w:p>
    <w:p>
      <w:pPr>
        <w:widowControl w:val="0"/>
        <w:adjustRightInd/>
        <w:snapToGrid/>
        <w:spacing w:after="0" w:line="360" w:lineRule="auto"/>
        <w:ind w:firstLine="480" w:firstLineChars="200"/>
        <w:jc w:val="both"/>
        <w:rPr>
          <w:rFonts w:ascii="仿宋" w:hAnsi="仿宋" w:eastAsia="仿宋"/>
          <w:sz w:val="24"/>
        </w:rPr>
      </w:pPr>
      <w:r>
        <w:rPr>
          <w:rFonts w:hint="eastAsia" w:ascii="仿宋" w:hAnsi="仿宋" w:eastAsia="仿宋" w:cs="仿宋"/>
          <w:color w:val="000000"/>
          <w:kern w:val="2"/>
          <w:sz w:val="24"/>
          <w:szCs w:val="24"/>
        </w:rPr>
        <w:t>课程目标：</w:t>
      </w:r>
      <w:r>
        <w:rPr>
          <w:rFonts w:hint="eastAsia" w:ascii="仿宋" w:hAnsi="仿宋" w:eastAsia="仿宋"/>
          <w:sz w:val="24"/>
        </w:rPr>
        <w:t>通过对本门课程理论学习及典型化工单元操作的技能训练，使学生理解各操作单元的基本原理，掌握设备的开停车操作、事故处理、工艺参数调节控制方法，培养分析和选择工艺流程以及主要生产设备、工艺操作条件，生产控制标准的能力和创新意识。养成良好的沟通能力与团队协作精神，具有安全文明的工作习惯、良好的职业道德、较强的质量意识和创新精神。</w:t>
      </w:r>
    </w:p>
    <w:p>
      <w:pPr>
        <w:widowControl w:val="0"/>
        <w:adjustRightInd/>
        <w:snapToGrid/>
        <w:spacing w:after="0" w:line="360" w:lineRule="auto"/>
        <w:ind w:firstLine="480" w:firstLineChars="200"/>
        <w:jc w:val="both"/>
        <w:rPr>
          <w:rFonts w:ascii="仿宋" w:hAnsi="仿宋" w:eastAsia="仿宋" w:cs="仿宋"/>
          <w:color w:val="000000"/>
          <w:kern w:val="2"/>
          <w:sz w:val="24"/>
          <w:szCs w:val="24"/>
        </w:rPr>
      </w:pPr>
      <w:r>
        <w:rPr>
          <w:rFonts w:hint="eastAsia" w:ascii="仿宋" w:hAnsi="仿宋" w:eastAsia="仿宋" w:cs="仿宋"/>
          <w:color w:val="000000"/>
          <w:kern w:val="2"/>
          <w:sz w:val="24"/>
          <w:szCs w:val="24"/>
        </w:rPr>
        <w:t>主要内容：主要内容包括流体流动、液体输送、气体输送、非均相物系分离、传热、蒸发与结晶、蒸馏、吸收、萃取、干燥等化工单元操作及技能训练。</w:t>
      </w:r>
    </w:p>
    <w:p>
      <w:pPr>
        <w:widowControl w:val="0"/>
        <w:adjustRightInd/>
        <w:snapToGrid/>
        <w:spacing w:after="0" w:line="360" w:lineRule="auto"/>
        <w:ind w:firstLine="480" w:firstLineChars="200"/>
        <w:jc w:val="both"/>
        <w:rPr>
          <w:rFonts w:ascii="仿宋" w:hAnsi="仿宋" w:eastAsia="仿宋" w:cs="仿宋"/>
          <w:color w:val="000000"/>
          <w:kern w:val="2"/>
          <w:sz w:val="24"/>
          <w:szCs w:val="24"/>
        </w:rPr>
      </w:pPr>
      <w:r>
        <w:rPr>
          <w:rFonts w:hint="eastAsia" w:ascii="仿宋" w:hAnsi="仿宋" w:eastAsia="仿宋" w:cs="仿宋"/>
          <w:color w:val="000000"/>
          <w:kern w:val="2"/>
          <w:sz w:val="24"/>
          <w:szCs w:val="24"/>
        </w:rPr>
        <w:t>教学要求：采用项目教学法、任务驱动法、多媒体动画展示等多种教学方法相结合，使学生掌握</w:t>
      </w:r>
      <w:r>
        <w:rPr>
          <w:rFonts w:ascii="仿宋" w:hAnsi="仿宋" w:eastAsia="仿宋" w:cs="仿宋"/>
          <w:color w:val="000000"/>
          <w:kern w:val="2"/>
          <w:sz w:val="24"/>
          <w:szCs w:val="24"/>
        </w:rPr>
        <w:t>各</w:t>
      </w:r>
      <w:r>
        <w:rPr>
          <w:rFonts w:hint="eastAsia" w:ascii="仿宋" w:hAnsi="仿宋" w:eastAsia="仿宋" w:cs="仿宋"/>
          <w:color w:val="000000"/>
          <w:kern w:val="2"/>
          <w:sz w:val="24"/>
          <w:szCs w:val="24"/>
        </w:rPr>
        <w:t>化工</w:t>
      </w:r>
      <w:r>
        <w:rPr>
          <w:rFonts w:ascii="仿宋" w:hAnsi="仿宋" w:eastAsia="仿宋" w:cs="仿宋"/>
          <w:color w:val="000000"/>
          <w:kern w:val="2"/>
          <w:sz w:val="24"/>
          <w:szCs w:val="24"/>
        </w:rPr>
        <w:t>单元操作的基本原理</w:t>
      </w:r>
      <w:r>
        <w:rPr>
          <w:rFonts w:hint="eastAsia" w:ascii="仿宋" w:hAnsi="仿宋" w:eastAsia="仿宋" w:cs="仿宋"/>
          <w:color w:val="000000"/>
          <w:kern w:val="2"/>
          <w:sz w:val="24"/>
          <w:szCs w:val="24"/>
        </w:rPr>
        <w:t>，了解企业一线单元操作运行，能够根据实际情况，从基础管理和技术管理两方面进行规划，最大限度地掌握操作，具备化工操作的初步能力。重视本课程与其他课程之间的联系，综合运用有关的知识、技能与方法分析和解决工程问题。</w:t>
      </w:r>
    </w:p>
    <w:p>
      <w:pPr>
        <w:widowControl w:val="0"/>
        <w:adjustRightInd/>
        <w:snapToGrid/>
        <w:spacing w:after="0" w:line="360" w:lineRule="auto"/>
        <w:ind w:firstLine="480" w:firstLineChars="200"/>
        <w:jc w:val="both"/>
        <w:rPr>
          <w:rFonts w:ascii="仿宋" w:hAnsi="仿宋" w:eastAsia="仿宋" w:cs="仿宋"/>
          <w:color w:val="auto"/>
          <w:kern w:val="2"/>
          <w:sz w:val="24"/>
          <w:szCs w:val="24"/>
        </w:rPr>
      </w:pPr>
      <w:r>
        <w:rPr>
          <w:rFonts w:hint="eastAsia" w:ascii="仿宋" w:hAnsi="仿宋" w:eastAsia="仿宋" w:cs="仿宋"/>
          <w:color w:val="auto"/>
          <w:kern w:val="2"/>
          <w:sz w:val="24"/>
          <w:szCs w:val="24"/>
        </w:rPr>
        <w:t>（2）药物分析与检验（051</w:t>
      </w:r>
      <w:r>
        <w:rPr>
          <w:rFonts w:hint="eastAsia" w:ascii="仿宋" w:hAnsi="仿宋" w:eastAsia="仿宋" w:cs="仿宋"/>
          <w:color w:val="auto"/>
          <w:kern w:val="2"/>
          <w:sz w:val="24"/>
          <w:szCs w:val="24"/>
          <w:lang w:val="en-US" w:eastAsia="zh-CN"/>
        </w:rPr>
        <w:t>102</w:t>
      </w:r>
      <w:r>
        <w:rPr>
          <w:rFonts w:hint="eastAsia" w:ascii="仿宋" w:hAnsi="仿宋" w:eastAsia="仿宋" w:cs="仿宋"/>
          <w:color w:val="auto"/>
          <w:kern w:val="2"/>
          <w:sz w:val="24"/>
          <w:szCs w:val="24"/>
        </w:rPr>
        <w:t>）：</w:t>
      </w:r>
      <w:r>
        <w:rPr>
          <w:rFonts w:hint="eastAsia" w:ascii="仿宋" w:hAnsi="仿宋" w:eastAsia="仿宋" w:cs="仿宋"/>
          <w:color w:val="auto"/>
          <w:kern w:val="2"/>
          <w:sz w:val="24"/>
          <w:szCs w:val="24"/>
          <w:lang w:val="en-US" w:eastAsia="zh-CN"/>
        </w:rPr>
        <w:t>72</w:t>
      </w:r>
      <w:r>
        <w:rPr>
          <w:rFonts w:hint="eastAsia" w:ascii="仿宋" w:hAnsi="仿宋" w:eastAsia="仿宋" w:cs="仿宋"/>
          <w:color w:val="auto"/>
          <w:kern w:val="2"/>
          <w:sz w:val="24"/>
          <w:szCs w:val="24"/>
        </w:rPr>
        <w:t>学时，4学分，考试课。专业核心课程</w:t>
      </w:r>
    </w:p>
    <w:p>
      <w:pPr>
        <w:widowControl w:val="0"/>
        <w:adjustRightInd/>
        <w:snapToGrid/>
        <w:spacing w:after="0" w:line="360" w:lineRule="auto"/>
        <w:ind w:firstLine="480" w:firstLineChars="200"/>
        <w:jc w:val="both"/>
        <w:rPr>
          <w:rFonts w:ascii="仿宋" w:hAnsi="仿宋" w:eastAsia="仿宋" w:cs="仿宋"/>
          <w:color w:val="auto"/>
          <w:kern w:val="2"/>
          <w:sz w:val="24"/>
          <w:szCs w:val="24"/>
        </w:rPr>
      </w:pPr>
      <w:r>
        <w:rPr>
          <w:rFonts w:hint="eastAsia" w:ascii="仿宋" w:hAnsi="仿宋" w:eastAsia="仿宋" w:cs="仿宋"/>
          <w:color w:val="auto"/>
          <w:kern w:val="2"/>
          <w:sz w:val="24"/>
          <w:szCs w:val="24"/>
        </w:rPr>
        <w:t>课程目标：通过本课程学习，理解不同的药品具有的分析原理与方法，能够根据实际检测项目与</w:t>
      </w:r>
      <w:r>
        <w:rPr>
          <w:rFonts w:hint="eastAsia" w:ascii="仿宋" w:hAnsi="仿宋" w:eastAsia="仿宋" w:cs="仿宋"/>
          <w:b/>
          <w:bCs/>
          <w:color w:val="auto"/>
          <w:kern w:val="2"/>
          <w:sz w:val="24"/>
          <w:szCs w:val="24"/>
        </w:rPr>
        <w:t>最新2</w:t>
      </w:r>
      <w:r>
        <w:rPr>
          <w:rFonts w:ascii="仿宋" w:hAnsi="仿宋" w:eastAsia="仿宋" w:cs="仿宋"/>
          <w:b/>
          <w:bCs/>
          <w:color w:val="auto"/>
          <w:kern w:val="2"/>
          <w:sz w:val="24"/>
          <w:szCs w:val="24"/>
        </w:rPr>
        <w:t>020</w:t>
      </w:r>
      <w:r>
        <w:rPr>
          <w:rFonts w:hint="eastAsia" w:ascii="仿宋" w:hAnsi="仿宋" w:eastAsia="仿宋" w:cs="仿宋"/>
          <w:b/>
          <w:bCs/>
          <w:color w:val="auto"/>
          <w:kern w:val="2"/>
          <w:sz w:val="24"/>
          <w:szCs w:val="24"/>
        </w:rPr>
        <w:t>版国家药典标准</w:t>
      </w:r>
      <w:r>
        <w:rPr>
          <w:rFonts w:hint="eastAsia" w:ascii="仿宋" w:hAnsi="仿宋" w:eastAsia="仿宋" w:cs="仿宋"/>
          <w:color w:val="auto"/>
          <w:kern w:val="2"/>
          <w:sz w:val="24"/>
          <w:szCs w:val="24"/>
        </w:rPr>
        <w:t>，正确地选择分析方法，参考</w:t>
      </w:r>
      <w:r>
        <w:rPr>
          <w:rFonts w:hint="eastAsia" w:ascii="仿宋" w:hAnsi="仿宋" w:eastAsia="仿宋" w:cs="仿宋"/>
          <w:b/>
          <w:bCs/>
          <w:color w:val="auto"/>
          <w:kern w:val="2"/>
          <w:sz w:val="24"/>
          <w:szCs w:val="24"/>
        </w:rPr>
        <w:t>2019版《中国药品检验标准操作规范》</w:t>
      </w:r>
      <w:r>
        <w:rPr>
          <w:rFonts w:hint="eastAsia" w:ascii="仿宋" w:hAnsi="仿宋" w:eastAsia="仿宋" w:cs="仿宋"/>
          <w:color w:val="auto"/>
          <w:kern w:val="2"/>
          <w:sz w:val="24"/>
          <w:szCs w:val="24"/>
        </w:rPr>
        <w:t>掌握药品检验基本流程，充分利用光谱、色谱、质谱等</w:t>
      </w:r>
      <w:r>
        <w:rPr>
          <w:rFonts w:hint="eastAsia" w:ascii="仿宋" w:hAnsi="仿宋" w:eastAsia="仿宋" w:cs="仿宋"/>
          <w:b/>
          <w:bCs/>
          <w:color w:val="auto"/>
          <w:kern w:val="2"/>
          <w:sz w:val="24"/>
          <w:szCs w:val="24"/>
        </w:rPr>
        <w:t>高精度高通量现代化仪器分析</w:t>
      </w:r>
      <w:r>
        <w:rPr>
          <w:rFonts w:hint="eastAsia" w:ascii="仿宋" w:hAnsi="仿宋" w:eastAsia="仿宋" w:cs="仿宋"/>
          <w:color w:val="auto"/>
          <w:kern w:val="2"/>
          <w:sz w:val="24"/>
          <w:szCs w:val="24"/>
        </w:rPr>
        <w:t>手段，</w:t>
      </w:r>
      <w:r>
        <w:rPr>
          <w:rFonts w:hint="eastAsia" w:ascii="仿宋" w:hAnsi="仿宋" w:eastAsia="仿宋" w:cs="仿宋"/>
          <w:b/>
          <w:bCs/>
          <w:color w:val="auto"/>
          <w:kern w:val="2"/>
          <w:sz w:val="24"/>
          <w:szCs w:val="24"/>
        </w:rPr>
        <w:t>人机协同</w:t>
      </w:r>
      <w:r>
        <w:rPr>
          <w:rFonts w:hint="eastAsia" w:ascii="仿宋" w:hAnsi="仿宋" w:eastAsia="仿宋" w:cs="仿宋"/>
          <w:color w:val="auto"/>
          <w:kern w:val="2"/>
          <w:sz w:val="24"/>
          <w:szCs w:val="24"/>
        </w:rPr>
        <w:t>，进行质量测试，并出具科学可信的质量报告。培养学生药品生产检验法律意识、尊重生命药品质量意识、精益求精的工匠精神和爱岗敬业的劳动意识，提高实验安全和防护意识，培养诚实守信的职业精神、科学研究求真务实的实验精神，为培养创新实践型高素质技术技能药品质量检验人才夯实基础。</w:t>
      </w:r>
    </w:p>
    <w:p>
      <w:pPr>
        <w:widowControl w:val="0"/>
        <w:adjustRightInd/>
        <w:snapToGrid/>
        <w:spacing w:after="0" w:line="360" w:lineRule="auto"/>
        <w:ind w:firstLine="480" w:firstLineChars="200"/>
        <w:jc w:val="both"/>
        <w:rPr>
          <w:rFonts w:ascii="仿宋" w:hAnsi="仿宋" w:eastAsia="仿宋" w:cs="仿宋"/>
          <w:color w:val="auto"/>
          <w:kern w:val="2"/>
          <w:sz w:val="24"/>
          <w:szCs w:val="24"/>
        </w:rPr>
      </w:pPr>
      <w:r>
        <w:rPr>
          <w:rFonts w:hint="eastAsia" w:ascii="仿宋" w:hAnsi="仿宋" w:eastAsia="仿宋" w:cs="仿宋"/>
          <w:color w:val="auto"/>
          <w:kern w:val="2"/>
          <w:sz w:val="24"/>
          <w:szCs w:val="24"/>
        </w:rPr>
        <w:t>主要内容：主要内容包括药品检验工作基本程序、药物的鉴别方法、药物杂质检查、药物的含量测定方法、药物制剂分析方法及典型药品相关质量分析实验等内容。</w:t>
      </w:r>
    </w:p>
    <w:p>
      <w:pPr>
        <w:widowControl w:val="0"/>
        <w:adjustRightInd/>
        <w:snapToGrid/>
        <w:spacing w:after="0" w:line="360" w:lineRule="auto"/>
        <w:ind w:firstLine="480" w:firstLineChars="200"/>
        <w:jc w:val="both"/>
        <w:rPr>
          <w:rFonts w:ascii="仿宋" w:hAnsi="仿宋" w:eastAsia="仿宋" w:cs="仿宋"/>
          <w:color w:val="auto"/>
          <w:kern w:val="2"/>
          <w:sz w:val="24"/>
          <w:szCs w:val="24"/>
        </w:rPr>
      </w:pPr>
      <w:r>
        <w:rPr>
          <w:rFonts w:hint="eastAsia" w:ascii="仿宋" w:hAnsi="仿宋" w:eastAsia="仿宋" w:cs="仿宋"/>
          <w:color w:val="auto"/>
          <w:kern w:val="2"/>
          <w:sz w:val="24"/>
          <w:szCs w:val="24"/>
        </w:rPr>
        <w:t>教学要求：采用一体化教学法，设计教学方案，将企业常用分析方法及药品分析手段作为授课与实训重点。指导学生利用图书馆、网络资源进行专业知识搜索与学习，培养学生解决问题完成任务的综合素质和能力。</w:t>
      </w:r>
    </w:p>
    <w:p>
      <w:pPr>
        <w:widowControl w:val="0"/>
        <w:adjustRightInd/>
        <w:snapToGrid/>
        <w:spacing w:after="0" w:line="360" w:lineRule="auto"/>
        <w:ind w:firstLine="480" w:firstLineChars="200"/>
        <w:jc w:val="both"/>
        <w:rPr>
          <w:rFonts w:ascii="仿宋" w:hAnsi="仿宋" w:eastAsia="仿宋" w:cs="仿宋"/>
          <w:color w:val="000000"/>
          <w:kern w:val="2"/>
          <w:sz w:val="24"/>
          <w:szCs w:val="24"/>
        </w:rPr>
      </w:pPr>
      <w:r>
        <w:rPr>
          <w:rFonts w:hint="eastAsia" w:ascii="仿宋" w:hAnsi="仿宋" w:eastAsia="仿宋" w:cs="仿宋"/>
          <w:color w:val="000000"/>
          <w:kern w:val="2"/>
          <w:sz w:val="24"/>
          <w:szCs w:val="24"/>
        </w:rPr>
        <w:t>（3）药剂学（051</w:t>
      </w:r>
      <w:r>
        <w:rPr>
          <w:rFonts w:hint="eastAsia" w:ascii="仿宋" w:hAnsi="仿宋" w:eastAsia="仿宋" w:cs="仿宋"/>
          <w:color w:val="000000"/>
          <w:kern w:val="2"/>
          <w:sz w:val="24"/>
          <w:szCs w:val="24"/>
          <w:lang w:val="en-US" w:eastAsia="zh-CN"/>
        </w:rPr>
        <w:t>103</w:t>
      </w:r>
      <w:r>
        <w:rPr>
          <w:rFonts w:hint="eastAsia" w:ascii="仿宋" w:hAnsi="仿宋" w:eastAsia="仿宋" w:cs="仿宋"/>
          <w:color w:val="000000"/>
          <w:kern w:val="2"/>
          <w:sz w:val="24"/>
          <w:szCs w:val="24"/>
        </w:rPr>
        <w:t>）：</w:t>
      </w:r>
      <w:r>
        <w:rPr>
          <w:rFonts w:hint="eastAsia" w:ascii="仿宋" w:hAnsi="仿宋" w:eastAsia="仿宋" w:cs="仿宋"/>
          <w:color w:val="000000"/>
          <w:kern w:val="2"/>
          <w:sz w:val="24"/>
          <w:szCs w:val="24"/>
          <w:lang w:val="en-US" w:eastAsia="zh-CN"/>
        </w:rPr>
        <w:t>72</w:t>
      </w:r>
      <w:r>
        <w:rPr>
          <w:rFonts w:hint="eastAsia" w:ascii="仿宋" w:hAnsi="仿宋" w:eastAsia="仿宋" w:cs="仿宋"/>
          <w:color w:val="000000"/>
          <w:kern w:val="2"/>
          <w:sz w:val="24"/>
          <w:szCs w:val="24"/>
        </w:rPr>
        <w:t>学时，4学分，考试课。专业核心课程</w:t>
      </w:r>
    </w:p>
    <w:p>
      <w:pPr>
        <w:widowControl w:val="0"/>
        <w:adjustRightInd/>
        <w:snapToGrid/>
        <w:spacing w:after="0" w:line="360" w:lineRule="auto"/>
        <w:ind w:firstLine="480" w:firstLineChars="200"/>
        <w:jc w:val="both"/>
        <w:rPr>
          <w:rFonts w:ascii="仿宋" w:hAnsi="仿宋" w:eastAsia="仿宋" w:cs="仿宋"/>
          <w:color w:val="000000"/>
          <w:kern w:val="2"/>
          <w:sz w:val="24"/>
          <w:szCs w:val="24"/>
        </w:rPr>
      </w:pPr>
      <w:r>
        <w:rPr>
          <w:rFonts w:hint="eastAsia" w:ascii="仿宋" w:hAnsi="仿宋" w:eastAsia="仿宋" w:cs="仿宋"/>
          <w:color w:val="000000"/>
          <w:kern w:val="2"/>
          <w:sz w:val="24"/>
          <w:szCs w:val="24"/>
        </w:rPr>
        <w:t>课程目标：通过教学使学生掌握工业药剂学的完整知识，包括制药企业生产中最常见的药物剂型，其剂型特点与生产工艺流程，熟悉药品制剂生产涉及的基本设备及操作注意事项，树立药品生产质量控制意识，学习国家相关法律法规，能够完成药物剂型生产任务。</w:t>
      </w:r>
    </w:p>
    <w:p>
      <w:pPr>
        <w:widowControl w:val="0"/>
        <w:adjustRightInd/>
        <w:snapToGrid/>
        <w:spacing w:after="0" w:line="360" w:lineRule="auto"/>
        <w:ind w:firstLine="480" w:firstLineChars="200"/>
        <w:jc w:val="both"/>
        <w:rPr>
          <w:rFonts w:ascii="仿宋" w:hAnsi="仿宋" w:eastAsia="仿宋" w:cs="仿宋"/>
          <w:color w:val="000000"/>
          <w:kern w:val="2"/>
          <w:sz w:val="24"/>
          <w:szCs w:val="24"/>
        </w:rPr>
      </w:pPr>
      <w:r>
        <w:rPr>
          <w:rFonts w:hint="eastAsia" w:ascii="仿宋" w:hAnsi="仿宋" w:eastAsia="仿宋" w:cs="仿宋"/>
          <w:color w:val="000000"/>
          <w:kern w:val="2"/>
          <w:sz w:val="24"/>
          <w:szCs w:val="24"/>
        </w:rPr>
        <w:t>主要内容：主要内容包括药物制剂基本理论、固体制剂、液体制剂与软膏剂、无菌制剂、中药制剂等基础剂型生产，靶向制剂及缓控释制剂等前沿类制剂设计。</w:t>
      </w:r>
    </w:p>
    <w:p>
      <w:pPr>
        <w:spacing w:line="360" w:lineRule="auto"/>
        <w:ind w:firstLine="480" w:firstLineChars="200"/>
        <w:rPr>
          <w:rFonts w:ascii="仿宋" w:hAnsi="仿宋" w:eastAsia="仿宋" w:cs="仿宋"/>
          <w:color w:val="000000"/>
          <w:kern w:val="2"/>
          <w:sz w:val="24"/>
          <w:szCs w:val="24"/>
        </w:rPr>
      </w:pPr>
      <w:r>
        <w:rPr>
          <w:rFonts w:hint="eastAsia" w:ascii="仿宋" w:hAnsi="仿宋" w:eastAsia="仿宋" w:cs="仿宋"/>
          <w:color w:val="000000"/>
          <w:kern w:val="2"/>
          <w:sz w:val="24"/>
          <w:szCs w:val="24"/>
        </w:rPr>
        <w:t>教学要求：教</w:t>
      </w:r>
      <w:r>
        <w:rPr>
          <w:rFonts w:hint="eastAsia" w:ascii="仿宋" w:hAnsi="仿宋" w:eastAsia="仿宋" w:cs="仿宋"/>
          <w:sz w:val="24"/>
        </w:rPr>
        <w:t>师要广泛应用案例式教学模式、任务驱动式教学模式，培养学生形成药品生产的工程思维。课程突出趣味性，将</w:t>
      </w:r>
      <w:r>
        <w:rPr>
          <w:rFonts w:hint="eastAsia" w:ascii="仿宋" w:hAnsi="仿宋" w:eastAsia="仿宋" w:cs="仿宋"/>
          <w:color w:val="000000"/>
          <w:kern w:val="2"/>
          <w:sz w:val="24"/>
          <w:szCs w:val="24"/>
        </w:rPr>
        <w:t>理论知识转化为生动形象的生产实例进行讲授。在知识学习的过程中，注意培养学生的职业意识，带学生更多的了解社会，了解实际制药企业，使学生熟悉制药企业中生产、质检、质保及管理各个岗位的工作内容，确立自己的职业方向，提高学习兴趣。</w:t>
      </w:r>
    </w:p>
    <w:p>
      <w:pPr>
        <w:widowControl w:val="0"/>
        <w:adjustRightInd/>
        <w:snapToGrid/>
        <w:spacing w:after="0" w:line="360" w:lineRule="auto"/>
        <w:ind w:firstLine="480" w:firstLineChars="200"/>
        <w:jc w:val="both"/>
        <w:rPr>
          <w:rFonts w:ascii="仿宋" w:hAnsi="仿宋" w:eastAsia="仿宋" w:cs="仿宋"/>
          <w:color w:val="000000"/>
          <w:kern w:val="2"/>
          <w:sz w:val="24"/>
          <w:szCs w:val="24"/>
        </w:rPr>
      </w:pPr>
      <w:r>
        <w:rPr>
          <w:rFonts w:hint="eastAsia" w:ascii="仿宋" w:hAnsi="仿宋" w:eastAsia="仿宋" w:cs="仿宋"/>
          <w:color w:val="000000"/>
          <w:kern w:val="2"/>
          <w:sz w:val="24"/>
          <w:szCs w:val="24"/>
        </w:rPr>
        <w:t>（4）生物制药设备（051</w:t>
      </w:r>
      <w:r>
        <w:rPr>
          <w:rFonts w:hint="eastAsia" w:ascii="仿宋" w:hAnsi="仿宋" w:eastAsia="仿宋" w:cs="仿宋"/>
          <w:color w:val="000000"/>
          <w:kern w:val="2"/>
          <w:sz w:val="24"/>
          <w:szCs w:val="24"/>
          <w:lang w:val="en-US" w:eastAsia="zh-CN"/>
        </w:rPr>
        <w:t>103</w:t>
      </w:r>
      <w:r>
        <w:rPr>
          <w:rFonts w:hint="eastAsia" w:ascii="仿宋" w:hAnsi="仿宋" w:eastAsia="仿宋" w:cs="仿宋"/>
          <w:color w:val="000000"/>
          <w:kern w:val="2"/>
          <w:sz w:val="24"/>
          <w:szCs w:val="24"/>
        </w:rPr>
        <w:t>）：</w:t>
      </w:r>
      <w:r>
        <w:rPr>
          <w:rFonts w:hint="eastAsia" w:ascii="仿宋" w:hAnsi="仿宋" w:eastAsia="仿宋" w:cs="仿宋"/>
          <w:color w:val="000000"/>
          <w:kern w:val="2"/>
          <w:sz w:val="24"/>
          <w:szCs w:val="24"/>
          <w:lang w:val="en-US" w:eastAsia="zh-CN"/>
        </w:rPr>
        <w:t>72</w:t>
      </w:r>
      <w:r>
        <w:rPr>
          <w:rFonts w:hint="eastAsia" w:ascii="仿宋" w:hAnsi="仿宋" w:eastAsia="仿宋" w:cs="仿宋"/>
          <w:color w:val="000000"/>
          <w:kern w:val="2"/>
          <w:sz w:val="24"/>
          <w:szCs w:val="24"/>
        </w:rPr>
        <w:t>学时，</w:t>
      </w:r>
      <w:r>
        <w:rPr>
          <w:rFonts w:ascii="仿宋" w:hAnsi="仿宋" w:eastAsia="仿宋" w:cs="仿宋"/>
          <w:color w:val="000000"/>
          <w:kern w:val="2"/>
          <w:sz w:val="24"/>
          <w:szCs w:val="24"/>
        </w:rPr>
        <w:t>4</w:t>
      </w:r>
      <w:r>
        <w:rPr>
          <w:rFonts w:hint="eastAsia" w:ascii="仿宋" w:hAnsi="仿宋" w:eastAsia="仿宋" w:cs="仿宋"/>
          <w:color w:val="000000"/>
          <w:kern w:val="2"/>
          <w:sz w:val="24"/>
          <w:szCs w:val="24"/>
        </w:rPr>
        <w:t>学分，考试课。专业核心课程</w:t>
      </w:r>
    </w:p>
    <w:p>
      <w:pPr>
        <w:widowControl w:val="0"/>
        <w:adjustRightInd/>
        <w:snapToGrid/>
        <w:spacing w:after="0" w:line="360" w:lineRule="auto"/>
        <w:ind w:firstLine="480" w:firstLineChars="200"/>
        <w:jc w:val="both"/>
        <w:rPr>
          <w:rFonts w:ascii="仿宋" w:hAnsi="仿宋" w:eastAsia="仿宋" w:cs="仿宋"/>
          <w:color w:val="000000"/>
          <w:kern w:val="2"/>
          <w:sz w:val="24"/>
          <w:szCs w:val="24"/>
        </w:rPr>
      </w:pPr>
      <w:r>
        <w:rPr>
          <w:rFonts w:hint="eastAsia" w:ascii="仿宋" w:hAnsi="仿宋" w:eastAsia="仿宋" w:cs="仿宋"/>
          <w:color w:val="000000"/>
          <w:kern w:val="2"/>
          <w:sz w:val="24"/>
          <w:szCs w:val="24"/>
        </w:rPr>
        <w:t>课程目标：通过学习使学生掌握空气除菌系统，发酵设备及灭菌，流体流动及设备，换热设备等生物制药常见设备操作原理及使用方法，理解设备设计过程及思路，能够利用所学知识及网络资源完成生物制药设备的设计选型及使用维修任务。</w:t>
      </w:r>
    </w:p>
    <w:p>
      <w:pPr>
        <w:widowControl w:val="0"/>
        <w:adjustRightInd/>
        <w:snapToGrid/>
        <w:spacing w:after="0" w:line="360" w:lineRule="auto"/>
        <w:ind w:firstLine="480" w:firstLineChars="200"/>
        <w:jc w:val="both"/>
        <w:rPr>
          <w:rFonts w:ascii="仿宋" w:hAnsi="仿宋" w:eastAsia="仿宋" w:cs="仿宋"/>
          <w:color w:val="000000"/>
          <w:kern w:val="2"/>
          <w:sz w:val="24"/>
          <w:szCs w:val="24"/>
        </w:rPr>
      </w:pPr>
      <w:r>
        <w:rPr>
          <w:rFonts w:hint="eastAsia" w:ascii="仿宋" w:hAnsi="仿宋" w:eastAsia="仿宋" w:cs="仿宋"/>
          <w:color w:val="000000"/>
          <w:kern w:val="2"/>
          <w:sz w:val="24"/>
          <w:szCs w:val="24"/>
        </w:rPr>
        <w:t>主要内容：主要内容包括空气除菌系统、发酵设备及灭菌、流体流动及设备、换热设备、液固分离设备、离子交换设备、溶媒萃取设备、浓缩结晶设备、干燥设备等相关原理、构造、结构、操作、维修、保养知识。</w:t>
      </w:r>
    </w:p>
    <w:p>
      <w:pPr>
        <w:widowControl w:val="0"/>
        <w:adjustRightInd/>
        <w:snapToGrid/>
        <w:spacing w:after="0" w:line="360" w:lineRule="auto"/>
        <w:ind w:firstLine="480" w:firstLineChars="200"/>
        <w:jc w:val="both"/>
        <w:rPr>
          <w:rFonts w:ascii="仿宋" w:hAnsi="仿宋" w:eastAsia="仿宋" w:cs="仿宋"/>
          <w:color w:val="000000"/>
          <w:kern w:val="2"/>
          <w:sz w:val="24"/>
          <w:szCs w:val="24"/>
        </w:rPr>
      </w:pPr>
      <w:r>
        <w:rPr>
          <w:rFonts w:hint="eastAsia" w:ascii="仿宋" w:hAnsi="仿宋" w:eastAsia="仿宋" w:cs="仿宋"/>
          <w:color w:val="000000"/>
          <w:kern w:val="2"/>
          <w:sz w:val="24"/>
          <w:szCs w:val="24"/>
        </w:rPr>
        <w:t>教学要求：采用情景教学法、多媒体授课，调动学生学习的积极性，以企业常用常见的生物制药设备为主，重点讲授设备构造及原理，在理解原理的基础上引导学生进行实际操作，维修，保养等任务，帮助学生提前熟悉企业生产设备及工作环境，培养工程思维。</w:t>
      </w:r>
    </w:p>
    <w:p>
      <w:pPr>
        <w:widowControl w:val="0"/>
        <w:adjustRightInd/>
        <w:snapToGrid/>
        <w:spacing w:after="0" w:line="360" w:lineRule="auto"/>
        <w:ind w:firstLine="480" w:firstLineChars="200"/>
        <w:jc w:val="both"/>
        <w:rPr>
          <w:rFonts w:ascii="仿宋" w:hAnsi="仿宋" w:eastAsia="仿宋" w:cs="仿宋"/>
          <w:color w:val="000000"/>
          <w:kern w:val="2"/>
          <w:sz w:val="24"/>
          <w:szCs w:val="24"/>
        </w:rPr>
      </w:pPr>
      <w:r>
        <w:rPr>
          <w:rFonts w:hint="eastAsia" w:ascii="仿宋" w:hAnsi="仿宋" w:eastAsia="仿宋" w:cs="仿宋"/>
          <w:color w:val="000000"/>
          <w:kern w:val="2"/>
          <w:sz w:val="24"/>
          <w:szCs w:val="24"/>
        </w:rPr>
        <w:t>（5）微生物及实验（051</w:t>
      </w:r>
      <w:r>
        <w:rPr>
          <w:rFonts w:hint="eastAsia" w:ascii="仿宋" w:hAnsi="仿宋" w:eastAsia="仿宋" w:cs="仿宋"/>
          <w:color w:val="000000"/>
          <w:kern w:val="2"/>
          <w:sz w:val="24"/>
          <w:szCs w:val="24"/>
          <w:lang w:val="en-US" w:eastAsia="zh-CN"/>
        </w:rPr>
        <w:t>107</w:t>
      </w:r>
      <w:r>
        <w:rPr>
          <w:rFonts w:hint="eastAsia" w:ascii="仿宋" w:hAnsi="仿宋" w:eastAsia="仿宋" w:cs="仿宋"/>
          <w:color w:val="000000"/>
          <w:kern w:val="2"/>
          <w:sz w:val="24"/>
          <w:szCs w:val="24"/>
        </w:rPr>
        <w:t>）：</w:t>
      </w:r>
      <w:r>
        <w:rPr>
          <w:rFonts w:hint="eastAsia" w:ascii="仿宋" w:hAnsi="仿宋" w:eastAsia="仿宋" w:cs="仿宋"/>
          <w:color w:val="000000"/>
          <w:kern w:val="2"/>
          <w:sz w:val="24"/>
          <w:szCs w:val="24"/>
          <w:lang w:val="en-US" w:eastAsia="zh-CN"/>
        </w:rPr>
        <w:t>72</w:t>
      </w:r>
      <w:r>
        <w:rPr>
          <w:rFonts w:hint="eastAsia" w:ascii="仿宋" w:hAnsi="仿宋" w:eastAsia="仿宋" w:cs="仿宋"/>
          <w:color w:val="000000"/>
          <w:kern w:val="2"/>
          <w:sz w:val="24"/>
          <w:szCs w:val="24"/>
        </w:rPr>
        <w:t>学时，</w:t>
      </w:r>
      <w:r>
        <w:rPr>
          <w:rFonts w:ascii="仿宋" w:hAnsi="仿宋" w:eastAsia="仿宋" w:cs="仿宋"/>
          <w:color w:val="000000"/>
          <w:kern w:val="2"/>
          <w:sz w:val="24"/>
          <w:szCs w:val="24"/>
        </w:rPr>
        <w:t>4</w:t>
      </w:r>
      <w:r>
        <w:rPr>
          <w:rFonts w:hint="eastAsia" w:ascii="仿宋" w:hAnsi="仿宋" w:eastAsia="仿宋" w:cs="仿宋"/>
          <w:color w:val="000000"/>
          <w:kern w:val="2"/>
          <w:sz w:val="24"/>
          <w:szCs w:val="24"/>
        </w:rPr>
        <w:t>学分，考试课。</w:t>
      </w:r>
    </w:p>
    <w:p>
      <w:pPr>
        <w:widowControl w:val="0"/>
        <w:adjustRightInd/>
        <w:snapToGrid/>
        <w:spacing w:after="0" w:line="360" w:lineRule="auto"/>
        <w:ind w:firstLine="480" w:firstLineChars="200"/>
        <w:jc w:val="both"/>
        <w:rPr>
          <w:rFonts w:ascii="仿宋" w:hAnsi="仿宋" w:eastAsia="仿宋" w:cs="仿宋"/>
          <w:color w:val="000000"/>
          <w:kern w:val="2"/>
          <w:sz w:val="24"/>
          <w:szCs w:val="24"/>
        </w:rPr>
      </w:pPr>
      <w:r>
        <w:rPr>
          <w:rFonts w:hint="eastAsia" w:ascii="仿宋" w:hAnsi="仿宋" w:eastAsia="仿宋" w:cs="仿宋"/>
          <w:color w:val="000000"/>
          <w:kern w:val="2"/>
          <w:sz w:val="24"/>
          <w:szCs w:val="24"/>
        </w:rPr>
        <w:t>课程目标：通过教学使学生掌握工业微生物学的完整基本知识，包括工业微生物的形态结构、生理代谢、遗传变异、生态分布等；了解和掌握微生物菌种分离和培养、染色和观察、育种选育、育种保藏、以及有害微生物控制等微生物学实验技术原理和方法。能够利用所学知识完成微生物培养、诱变育种、发酵液染菌判断等生物制药企业相关工作。</w:t>
      </w:r>
    </w:p>
    <w:p>
      <w:pPr>
        <w:widowControl w:val="0"/>
        <w:adjustRightInd/>
        <w:snapToGrid/>
        <w:spacing w:after="0" w:line="360" w:lineRule="auto"/>
        <w:ind w:firstLine="480" w:firstLineChars="200"/>
        <w:jc w:val="both"/>
        <w:rPr>
          <w:rFonts w:ascii="仿宋" w:hAnsi="仿宋" w:eastAsia="仿宋" w:cs="仿宋"/>
          <w:color w:val="000000"/>
          <w:kern w:val="2"/>
          <w:sz w:val="24"/>
          <w:szCs w:val="24"/>
        </w:rPr>
      </w:pPr>
      <w:r>
        <w:rPr>
          <w:rFonts w:hint="eastAsia" w:ascii="仿宋" w:hAnsi="仿宋" w:eastAsia="仿宋" w:cs="仿宋"/>
          <w:color w:val="000000"/>
          <w:kern w:val="2"/>
          <w:sz w:val="24"/>
          <w:szCs w:val="24"/>
        </w:rPr>
        <w:t>主要内容：主要内容包括原核微生物、真核微生物、病毒和亚病毒、微生物的分类与鉴定、微生物的营养生长和控制、微生物的遗传变异和育种、微生物生态和资源开发等知识，以及光学显微镜使用、微生物培养、灭菌消毒、涂布接种等实验内容。</w:t>
      </w:r>
    </w:p>
    <w:p>
      <w:pPr>
        <w:widowControl w:val="0"/>
        <w:adjustRightInd/>
        <w:snapToGrid/>
        <w:spacing w:after="0" w:line="360" w:lineRule="auto"/>
        <w:ind w:firstLine="480" w:firstLineChars="200"/>
        <w:jc w:val="both"/>
        <w:rPr>
          <w:rFonts w:ascii="仿宋" w:hAnsi="仿宋" w:eastAsia="仿宋" w:cs="仿宋"/>
          <w:color w:val="000000"/>
          <w:kern w:val="2"/>
          <w:sz w:val="24"/>
          <w:szCs w:val="24"/>
        </w:rPr>
      </w:pPr>
      <w:r>
        <w:rPr>
          <w:rFonts w:hint="eastAsia" w:ascii="仿宋" w:hAnsi="仿宋" w:eastAsia="仿宋" w:cs="仿宋"/>
          <w:color w:val="000000"/>
          <w:kern w:val="2"/>
          <w:sz w:val="24"/>
          <w:szCs w:val="24"/>
        </w:rPr>
        <w:t>教学要求：采用多种教学方法相结合，根据学生基础与接受能力，设计教学内容，通过向学生展示微生物在现代制药工业、发酵工业、食品工业和环境工程等方面的应用现状和研究进展，使学生能将所学基本理论更好结合生产实际。在教学中要把精力集中在培养学生分析问题、解决问题的能力上。</w:t>
      </w:r>
    </w:p>
    <w:p>
      <w:pPr>
        <w:widowControl w:val="0"/>
        <w:adjustRightInd/>
        <w:snapToGrid/>
        <w:spacing w:after="0" w:line="360" w:lineRule="auto"/>
        <w:ind w:firstLine="480" w:firstLineChars="200"/>
        <w:jc w:val="both"/>
        <w:rPr>
          <w:rFonts w:ascii="仿宋" w:hAnsi="仿宋" w:eastAsia="仿宋" w:cs="仿宋"/>
          <w:color w:val="000000"/>
          <w:kern w:val="2"/>
          <w:sz w:val="24"/>
          <w:szCs w:val="24"/>
        </w:rPr>
      </w:pPr>
      <w:r>
        <w:rPr>
          <w:rFonts w:hint="eastAsia" w:ascii="仿宋" w:hAnsi="仿宋" w:eastAsia="仿宋" w:cs="仿宋"/>
          <w:color w:val="000000"/>
          <w:kern w:val="2"/>
          <w:sz w:val="24"/>
          <w:szCs w:val="24"/>
        </w:rPr>
        <w:t>（6）发酵工艺（051</w:t>
      </w:r>
      <w:r>
        <w:rPr>
          <w:rFonts w:hint="eastAsia" w:ascii="仿宋" w:hAnsi="仿宋" w:eastAsia="仿宋" w:cs="仿宋"/>
          <w:color w:val="000000"/>
          <w:kern w:val="2"/>
          <w:sz w:val="24"/>
          <w:szCs w:val="24"/>
          <w:lang w:val="en-US" w:eastAsia="zh-CN"/>
        </w:rPr>
        <w:t>10</w:t>
      </w:r>
      <w:r>
        <w:rPr>
          <w:rFonts w:ascii="仿宋" w:hAnsi="仿宋" w:eastAsia="仿宋" w:cs="仿宋"/>
          <w:color w:val="000000"/>
          <w:kern w:val="2"/>
          <w:sz w:val="24"/>
          <w:szCs w:val="24"/>
        </w:rPr>
        <w:t>4</w:t>
      </w:r>
      <w:r>
        <w:rPr>
          <w:rFonts w:hint="eastAsia" w:ascii="仿宋" w:hAnsi="仿宋" w:eastAsia="仿宋" w:cs="仿宋"/>
          <w:color w:val="000000"/>
          <w:kern w:val="2"/>
          <w:sz w:val="24"/>
          <w:szCs w:val="24"/>
        </w:rPr>
        <w:t>）：</w:t>
      </w:r>
      <w:r>
        <w:rPr>
          <w:rFonts w:hint="eastAsia" w:ascii="仿宋" w:hAnsi="仿宋" w:eastAsia="仿宋" w:cs="仿宋"/>
          <w:color w:val="000000"/>
          <w:kern w:val="2"/>
          <w:sz w:val="24"/>
          <w:szCs w:val="24"/>
          <w:lang w:val="en-US" w:eastAsia="zh-CN"/>
        </w:rPr>
        <w:t>72</w:t>
      </w:r>
      <w:r>
        <w:rPr>
          <w:rFonts w:hint="eastAsia" w:ascii="仿宋" w:hAnsi="仿宋" w:eastAsia="仿宋" w:cs="仿宋"/>
          <w:color w:val="000000"/>
          <w:kern w:val="2"/>
          <w:sz w:val="24"/>
          <w:szCs w:val="24"/>
        </w:rPr>
        <w:t>学时，4学分，考查课。专业核心课程</w:t>
      </w:r>
    </w:p>
    <w:p>
      <w:pPr>
        <w:widowControl w:val="0"/>
        <w:adjustRightInd/>
        <w:snapToGrid/>
        <w:spacing w:after="0" w:line="360" w:lineRule="auto"/>
        <w:ind w:left="480"/>
        <w:jc w:val="both"/>
        <w:rPr>
          <w:rFonts w:ascii="仿宋" w:hAnsi="仿宋" w:eastAsia="仿宋" w:cs="仿宋"/>
          <w:bCs/>
          <w:color w:val="000000"/>
          <w:kern w:val="2"/>
          <w:sz w:val="24"/>
          <w:szCs w:val="24"/>
        </w:rPr>
      </w:pPr>
      <w:r>
        <w:rPr>
          <w:rFonts w:hint="eastAsia" w:ascii="仿宋" w:hAnsi="仿宋" w:eastAsia="仿宋" w:cs="仿宋"/>
          <w:color w:val="000000"/>
          <w:kern w:val="2"/>
          <w:sz w:val="24"/>
          <w:szCs w:val="24"/>
        </w:rPr>
        <w:t>课程目标：通过教学使学生</w:t>
      </w:r>
      <w:r>
        <w:rPr>
          <w:rFonts w:hint="eastAsia" w:ascii="仿宋" w:hAnsi="仿宋" w:eastAsia="仿宋" w:cs="仿宋"/>
          <w:bCs/>
          <w:color w:val="000000"/>
          <w:kern w:val="2"/>
          <w:sz w:val="24"/>
          <w:szCs w:val="24"/>
        </w:rPr>
        <w:t>掌握发酵工艺学原理，熟悉工艺流程并能熟练操作；掌握发酵罐原</w:t>
      </w:r>
    </w:p>
    <w:p>
      <w:pPr>
        <w:widowControl w:val="0"/>
        <w:adjustRightInd/>
        <w:snapToGrid/>
        <w:spacing w:after="0" w:line="360" w:lineRule="auto"/>
        <w:jc w:val="both"/>
        <w:rPr>
          <w:rFonts w:ascii="仿宋" w:hAnsi="仿宋" w:eastAsia="仿宋" w:cs="仿宋"/>
          <w:bCs/>
          <w:color w:val="000000"/>
          <w:kern w:val="2"/>
          <w:sz w:val="24"/>
          <w:szCs w:val="24"/>
        </w:rPr>
      </w:pPr>
      <w:r>
        <w:rPr>
          <w:rFonts w:hint="eastAsia" w:ascii="仿宋" w:hAnsi="仿宋" w:eastAsia="仿宋" w:cs="仿宋"/>
          <w:bCs/>
          <w:color w:val="000000"/>
          <w:kern w:val="2"/>
          <w:sz w:val="24"/>
          <w:szCs w:val="24"/>
        </w:rPr>
        <w:t>理及使用方法。激发学生对微生物发酵的兴趣，了解相关工作职责，树立安全生产责任意识，培养严谨的工作作风并具有一定的创新能力。</w:t>
      </w:r>
    </w:p>
    <w:p>
      <w:pPr>
        <w:widowControl w:val="0"/>
        <w:adjustRightInd/>
        <w:snapToGrid/>
        <w:spacing w:after="0" w:line="360" w:lineRule="auto"/>
        <w:ind w:firstLine="480" w:firstLineChars="200"/>
        <w:jc w:val="both"/>
        <w:rPr>
          <w:rFonts w:ascii="仿宋" w:hAnsi="仿宋" w:eastAsia="仿宋" w:cs="仿宋"/>
          <w:color w:val="000000"/>
          <w:kern w:val="2"/>
          <w:sz w:val="24"/>
          <w:szCs w:val="24"/>
        </w:rPr>
      </w:pPr>
      <w:r>
        <w:rPr>
          <w:rFonts w:hint="eastAsia" w:ascii="仿宋" w:hAnsi="仿宋" w:eastAsia="仿宋" w:cs="仿宋"/>
          <w:color w:val="000000"/>
          <w:kern w:val="2"/>
          <w:sz w:val="24"/>
          <w:szCs w:val="24"/>
        </w:rPr>
        <w:t>主要内容：主要内容包括微生物细胞的代谢、发酵动力学、工业育种与种子制备、工业生产用培养基、灭菌操作、发酵设备、发酵过程优化和工艺控制等知识，以及微生物培养、发酵设备使用、葡萄酒发酵等实验实训内容。</w:t>
      </w:r>
    </w:p>
    <w:p>
      <w:pPr>
        <w:widowControl w:val="0"/>
        <w:adjustRightInd/>
        <w:snapToGrid/>
        <w:spacing w:after="0" w:line="360" w:lineRule="auto"/>
        <w:ind w:firstLine="480" w:firstLineChars="200"/>
        <w:jc w:val="both"/>
        <w:rPr>
          <w:rFonts w:ascii="仿宋" w:hAnsi="仿宋" w:eastAsia="仿宋" w:cs="仿宋"/>
          <w:color w:val="000000"/>
          <w:kern w:val="2"/>
          <w:sz w:val="24"/>
          <w:szCs w:val="24"/>
        </w:rPr>
      </w:pPr>
      <w:r>
        <w:rPr>
          <w:rFonts w:hint="eastAsia" w:ascii="仿宋" w:hAnsi="仿宋" w:eastAsia="仿宋" w:cs="仿宋"/>
          <w:color w:val="000000"/>
          <w:kern w:val="2"/>
          <w:sz w:val="24"/>
          <w:szCs w:val="24"/>
        </w:rPr>
        <w:t>教学要求：采用直观演示法、活动探究法等多种教学方式相结合，以对发酵行业人员的技术要求为教学侧重点，关注发酵新技术、新方法的运用。根据职业培养目标，突出以理论够用、应用为主的教学特点。教学过程中注意培养学生重视实践、尊重科学的职业理念，安全生产意识和合作交流协调的能力。突出工作任务，引领实践导向的课程思想，根据知识目标和技能要求设计教学过程。注意保证专业技能的系统性，每个项目均列出所需的相关知识，强调应用型、操作型知识的介绍，摒弃复杂的公式及工程计算，体现理论知识的必需、够用为度的教学理念。</w:t>
      </w:r>
    </w:p>
    <w:p>
      <w:pPr>
        <w:widowControl w:val="0"/>
        <w:adjustRightInd/>
        <w:snapToGrid/>
        <w:spacing w:after="0" w:line="360" w:lineRule="auto"/>
        <w:ind w:firstLine="480" w:firstLineChars="200"/>
        <w:jc w:val="both"/>
        <w:rPr>
          <w:rFonts w:ascii="仿宋" w:hAnsi="仿宋" w:eastAsia="仿宋" w:cs="仿宋"/>
          <w:color w:val="000000"/>
          <w:kern w:val="2"/>
          <w:sz w:val="24"/>
          <w:szCs w:val="24"/>
        </w:rPr>
      </w:pPr>
      <w:r>
        <w:rPr>
          <w:rFonts w:hint="eastAsia" w:ascii="仿宋" w:hAnsi="仿宋" w:eastAsia="仿宋" w:cs="仿宋"/>
          <w:color w:val="000000"/>
          <w:kern w:val="2"/>
          <w:sz w:val="24"/>
          <w:szCs w:val="24"/>
        </w:rPr>
        <w:t>（7）分析化学（051</w:t>
      </w:r>
      <w:r>
        <w:rPr>
          <w:rFonts w:hint="eastAsia" w:ascii="仿宋" w:hAnsi="仿宋" w:eastAsia="仿宋" w:cs="仿宋"/>
          <w:color w:val="000000"/>
          <w:kern w:val="2"/>
          <w:sz w:val="24"/>
          <w:szCs w:val="24"/>
          <w:lang w:val="en-US" w:eastAsia="zh-CN"/>
        </w:rPr>
        <w:t>109</w:t>
      </w:r>
      <w:r>
        <w:rPr>
          <w:rFonts w:hint="eastAsia" w:ascii="仿宋" w:hAnsi="仿宋" w:eastAsia="仿宋" w:cs="仿宋"/>
          <w:color w:val="000000"/>
          <w:kern w:val="2"/>
          <w:sz w:val="24"/>
          <w:szCs w:val="24"/>
        </w:rPr>
        <w:t>）：</w:t>
      </w:r>
      <w:r>
        <w:rPr>
          <w:rFonts w:hint="eastAsia" w:ascii="仿宋" w:hAnsi="仿宋" w:eastAsia="仿宋" w:cs="仿宋"/>
          <w:color w:val="000000"/>
          <w:kern w:val="2"/>
          <w:sz w:val="24"/>
          <w:szCs w:val="24"/>
          <w:lang w:val="en-US" w:eastAsia="zh-CN"/>
        </w:rPr>
        <w:t>72</w:t>
      </w:r>
      <w:r>
        <w:rPr>
          <w:rFonts w:hint="eastAsia" w:ascii="仿宋" w:hAnsi="仿宋" w:eastAsia="仿宋" w:cs="仿宋"/>
          <w:color w:val="000000"/>
          <w:kern w:val="2"/>
          <w:sz w:val="24"/>
          <w:szCs w:val="24"/>
        </w:rPr>
        <w:t>学时，4学分，考试课。</w:t>
      </w:r>
    </w:p>
    <w:p>
      <w:pPr>
        <w:widowControl w:val="0"/>
        <w:adjustRightInd/>
        <w:snapToGrid/>
        <w:spacing w:after="0" w:line="360" w:lineRule="auto"/>
        <w:ind w:firstLine="480" w:firstLineChars="200"/>
        <w:jc w:val="both"/>
        <w:rPr>
          <w:rFonts w:ascii="仿宋" w:hAnsi="仿宋" w:eastAsia="仿宋" w:cs="仿宋"/>
          <w:color w:val="000000"/>
          <w:kern w:val="2"/>
          <w:sz w:val="24"/>
          <w:szCs w:val="24"/>
        </w:rPr>
      </w:pPr>
      <w:r>
        <w:rPr>
          <w:rFonts w:hint="eastAsia" w:ascii="仿宋" w:hAnsi="仿宋" w:eastAsia="仿宋" w:cs="仿宋"/>
          <w:color w:val="000000"/>
          <w:kern w:val="2"/>
          <w:sz w:val="24"/>
          <w:szCs w:val="24"/>
        </w:rPr>
        <w:t>课程目标：通过学习使学生</w:t>
      </w:r>
      <w:r>
        <w:rPr>
          <w:rFonts w:ascii="仿宋" w:hAnsi="仿宋" w:eastAsia="仿宋" w:cs="仿宋"/>
          <w:color w:val="000000"/>
          <w:kern w:val="2"/>
          <w:sz w:val="24"/>
          <w:szCs w:val="24"/>
        </w:rPr>
        <w:t>理解误差和偏差的基本概念，能够正确进行计算，能够正确处理分析数据</w:t>
      </w:r>
      <w:r>
        <w:rPr>
          <w:rFonts w:hint="eastAsia" w:ascii="仿宋" w:hAnsi="仿宋" w:eastAsia="仿宋" w:cs="仿宋"/>
          <w:color w:val="000000"/>
          <w:kern w:val="2"/>
          <w:sz w:val="24"/>
          <w:szCs w:val="24"/>
        </w:rPr>
        <w:t>；</w:t>
      </w:r>
      <w:r>
        <w:rPr>
          <w:rFonts w:ascii="仿宋" w:hAnsi="仿宋" w:eastAsia="仿宋" w:cs="仿宋"/>
          <w:color w:val="000000"/>
          <w:kern w:val="2"/>
          <w:sz w:val="24"/>
          <w:szCs w:val="24"/>
        </w:rPr>
        <w:t>掌握一般溶液和标准溶液浓度的表示方法以及溶液制备方法</w:t>
      </w:r>
      <w:r>
        <w:rPr>
          <w:rFonts w:hint="eastAsia" w:ascii="仿宋" w:hAnsi="仿宋" w:eastAsia="仿宋" w:cs="仿宋"/>
          <w:color w:val="000000"/>
          <w:kern w:val="2"/>
          <w:sz w:val="24"/>
          <w:szCs w:val="24"/>
        </w:rPr>
        <w:t>；</w:t>
      </w:r>
      <w:r>
        <w:rPr>
          <w:rFonts w:ascii="仿宋" w:hAnsi="仿宋" w:eastAsia="仿宋" w:cs="仿宋"/>
          <w:color w:val="000000"/>
          <w:kern w:val="2"/>
          <w:sz w:val="24"/>
          <w:szCs w:val="24"/>
        </w:rPr>
        <w:t>掌握酸碱滴定法，配位滴定法，氧化还原滴定法，沉淀滴定法以及重量法的原理及相关知识</w:t>
      </w:r>
      <w:r>
        <w:rPr>
          <w:rFonts w:hint="eastAsia" w:ascii="仿宋" w:hAnsi="仿宋" w:eastAsia="仿宋" w:cs="仿宋"/>
          <w:color w:val="000000"/>
          <w:kern w:val="2"/>
          <w:sz w:val="24"/>
          <w:szCs w:val="24"/>
        </w:rPr>
        <w:t>；</w:t>
      </w:r>
      <w:r>
        <w:rPr>
          <w:rFonts w:ascii="仿宋" w:hAnsi="仿宋" w:eastAsia="仿宋" w:cs="仿宋"/>
          <w:color w:val="000000"/>
          <w:kern w:val="2"/>
          <w:sz w:val="24"/>
          <w:szCs w:val="24"/>
        </w:rPr>
        <w:t>掌握实验结果的处理、判断方法及评价方法</w:t>
      </w:r>
      <w:r>
        <w:rPr>
          <w:rFonts w:hint="eastAsia" w:ascii="仿宋" w:hAnsi="仿宋" w:eastAsia="仿宋" w:cs="仿宋"/>
          <w:color w:val="000000"/>
          <w:kern w:val="2"/>
          <w:sz w:val="24"/>
          <w:szCs w:val="24"/>
        </w:rPr>
        <w:t>；</w:t>
      </w:r>
      <w:r>
        <w:rPr>
          <w:rFonts w:ascii="仿宋" w:hAnsi="仿宋" w:eastAsia="仿宋" w:cs="仿宋"/>
          <w:color w:val="000000"/>
          <w:kern w:val="2"/>
          <w:sz w:val="24"/>
          <w:szCs w:val="24"/>
        </w:rPr>
        <w:t>具有质量意识、安全意识和环保意识</w:t>
      </w:r>
      <w:r>
        <w:rPr>
          <w:rFonts w:hint="eastAsia" w:ascii="仿宋" w:hAnsi="仿宋" w:eastAsia="仿宋" w:cs="仿宋"/>
          <w:color w:val="000000"/>
          <w:kern w:val="2"/>
          <w:sz w:val="24"/>
          <w:szCs w:val="24"/>
        </w:rPr>
        <w:t>；</w:t>
      </w:r>
      <w:r>
        <w:rPr>
          <w:rFonts w:ascii="仿宋" w:hAnsi="仿宋" w:eastAsia="仿宋" w:cs="仿宋"/>
          <w:color w:val="000000"/>
          <w:kern w:val="2"/>
          <w:sz w:val="24"/>
          <w:szCs w:val="24"/>
        </w:rPr>
        <w:t>培养学生理论联系实际的能力，以及严谨和勤于实践的科学态度</w:t>
      </w:r>
      <w:r>
        <w:rPr>
          <w:rFonts w:hint="eastAsia" w:ascii="仿宋" w:hAnsi="仿宋" w:eastAsia="仿宋" w:cs="仿宋"/>
          <w:color w:val="000000"/>
          <w:kern w:val="2"/>
          <w:sz w:val="24"/>
          <w:szCs w:val="24"/>
        </w:rPr>
        <w:t>。</w:t>
      </w:r>
    </w:p>
    <w:p>
      <w:pPr>
        <w:widowControl w:val="0"/>
        <w:adjustRightInd/>
        <w:snapToGrid/>
        <w:spacing w:after="0" w:line="360" w:lineRule="auto"/>
        <w:ind w:firstLine="480" w:firstLineChars="200"/>
        <w:jc w:val="both"/>
        <w:rPr>
          <w:rFonts w:ascii="仿宋" w:hAnsi="仿宋" w:eastAsia="仿宋" w:cs="仿宋"/>
          <w:color w:val="000000"/>
          <w:kern w:val="2"/>
          <w:sz w:val="24"/>
          <w:szCs w:val="24"/>
        </w:rPr>
      </w:pPr>
      <w:r>
        <w:rPr>
          <w:rFonts w:hint="eastAsia" w:ascii="仿宋" w:hAnsi="仿宋" w:eastAsia="仿宋" w:cs="仿宋"/>
          <w:color w:val="000000"/>
          <w:kern w:val="2"/>
          <w:sz w:val="24"/>
          <w:szCs w:val="24"/>
        </w:rPr>
        <w:t>主要内容：主要内容包括定量分析化学、滴定分析有关计算、误差、准确度与精密度、容量仪器的校准、数据的处理、质子理论及溶液PH值计算、电极电位、氧化欢颜反应速率等理论知识，以及标准滴定溶液制备、自来水总硬度测定、氯化钡中结晶水含量测定等实验实训内容。</w:t>
      </w:r>
    </w:p>
    <w:p>
      <w:pPr>
        <w:widowControl w:val="0"/>
        <w:adjustRightInd/>
        <w:snapToGrid/>
        <w:spacing w:after="0" w:line="360" w:lineRule="auto"/>
        <w:ind w:firstLine="480" w:firstLineChars="200"/>
        <w:jc w:val="both"/>
        <w:rPr>
          <w:rFonts w:ascii="仿宋" w:hAnsi="仿宋" w:eastAsia="仿宋" w:cs="仿宋"/>
          <w:color w:val="000000"/>
          <w:kern w:val="2"/>
          <w:sz w:val="24"/>
          <w:szCs w:val="24"/>
        </w:rPr>
      </w:pPr>
      <w:r>
        <w:rPr>
          <w:rFonts w:hint="eastAsia" w:ascii="仿宋" w:hAnsi="仿宋" w:eastAsia="仿宋" w:cs="仿宋"/>
          <w:color w:val="000000"/>
          <w:kern w:val="2"/>
          <w:sz w:val="24"/>
          <w:szCs w:val="24"/>
        </w:rPr>
        <w:t>教学要求：采用理实一体化教学模式，将教学内容模块化，以分析化学理论知识为基础，实验技能为主导，提高学生学习兴趣与动手能力。增加集中实训，在学生学习了专业知识技能之后，配合相应的集中实训，到企业实验室中真正了解检验实际，向企业的工作人员请教，了解典型产品的分析方法和仪器维护技术。真正做到理论联系实际，将所学书本知识运用到实际生产中。</w:t>
      </w:r>
    </w:p>
    <w:p>
      <w:pPr>
        <w:widowControl w:val="0"/>
        <w:adjustRightInd/>
        <w:snapToGrid/>
        <w:spacing w:after="0" w:line="360" w:lineRule="auto"/>
        <w:ind w:firstLine="480" w:firstLineChars="200"/>
        <w:jc w:val="both"/>
        <w:rPr>
          <w:rFonts w:ascii="仿宋" w:hAnsi="仿宋" w:eastAsia="仿宋" w:cs="仿宋"/>
          <w:color w:val="000000"/>
          <w:kern w:val="2"/>
          <w:sz w:val="24"/>
          <w:szCs w:val="24"/>
        </w:rPr>
      </w:pPr>
      <w:r>
        <w:rPr>
          <w:rFonts w:hint="eastAsia" w:ascii="仿宋" w:hAnsi="仿宋" w:eastAsia="仿宋" w:cs="仿宋"/>
          <w:color w:val="000000"/>
          <w:kern w:val="2"/>
          <w:sz w:val="24"/>
          <w:szCs w:val="24"/>
        </w:rPr>
        <w:t>（8）仪器分析及实验（051</w:t>
      </w:r>
      <w:r>
        <w:rPr>
          <w:rFonts w:hint="eastAsia" w:ascii="仿宋" w:hAnsi="仿宋" w:eastAsia="仿宋" w:cs="仿宋"/>
          <w:color w:val="000000"/>
          <w:kern w:val="2"/>
          <w:sz w:val="24"/>
          <w:szCs w:val="24"/>
          <w:lang w:val="en-US" w:eastAsia="zh-CN"/>
        </w:rPr>
        <w:t>110</w:t>
      </w:r>
      <w:r>
        <w:rPr>
          <w:rFonts w:hint="eastAsia" w:ascii="仿宋" w:hAnsi="仿宋" w:eastAsia="仿宋" w:cs="仿宋"/>
          <w:color w:val="000000"/>
          <w:kern w:val="2"/>
          <w:sz w:val="24"/>
          <w:szCs w:val="24"/>
        </w:rPr>
        <w:t>）：</w:t>
      </w:r>
      <w:r>
        <w:rPr>
          <w:rFonts w:hint="eastAsia" w:ascii="仿宋" w:hAnsi="仿宋" w:eastAsia="仿宋" w:cs="仿宋"/>
          <w:color w:val="000000"/>
          <w:kern w:val="2"/>
          <w:sz w:val="24"/>
          <w:szCs w:val="24"/>
          <w:lang w:val="en-US" w:eastAsia="zh-CN"/>
        </w:rPr>
        <w:t>72</w:t>
      </w:r>
      <w:r>
        <w:rPr>
          <w:rFonts w:hint="eastAsia" w:ascii="仿宋" w:hAnsi="仿宋" w:eastAsia="仿宋" w:cs="仿宋"/>
          <w:color w:val="000000"/>
          <w:kern w:val="2"/>
          <w:sz w:val="24"/>
          <w:szCs w:val="24"/>
        </w:rPr>
        <w:t>学时，4学分，考试课。专业核心课程</w:t>
      </w:r>
    </w:p>
    <w:p>
      <w:pPr>
        <w:widowControl w:val="0"/>
        <w:adjustRightInd/>
        <w:snapToGrid/>
        <w:spacing w:after="0" w:line="360" w:lineRule="auto"/>
        <w:ind w:firstLine="480" w:firstLineChars="200"/>
        <w:jc w:val="both"/>
        <w:rPr>
          <w:rFonts w:ascii="仿宋" w:hAnsi="仿宋" w:eastAsia="仿宋" w:cs="仿宋"/>
          <w:color w:val="000000"/>
          <w:kern w:val="2"/>
          <w:sz w:val="24"/>
          <w:szCs w:val="24"/>
        </w:rPr>
      </w:pPr>
      <w:r>
        <w:rPr>
          <w:rFonts w:hint="eastAsia" w:ascii="仿宋" w:hAnsi="仿宋" w:eastAsia="仿宋" w:cs="仿宋"/>
          <w:color w:val="000000"/>
          <w:kern w:val="2"/>
          <w:sz w:val="24"/>
          <w:szCs w:val="24"/>
        </w:rPr>
        <w:t>课程目标：通过理论教学和实验训练使学生全面掌握本学科各种仪器的原理、结构、使用、常规维护及一般故障排除，能独立使用仪器完成相关检测任务。</w:t>
      </w:r>
    </w:p>
    <w:p>
      <w:pPr>
        <w:widowControl w:val="0"/>
        <w:adjustRightInd/>
        <w:snapToGrid/>
        <w:spacing w:after="0" w:line="360" w:lineRule="auto"/>
        <w:ind w:firstLine="480" w:firstLineChars="200"/>
        <w:jc w:val="both"/>
        <w:rPr>
          <w:rFonts w:ascii="仿宋" w:hAnsi="仿宋" w:eastAsia="仿宋" w:cs="仿宋"/>
          <w:color w:val="000000"/>
          <w:kern w:val="2"/>
          <w:sz w:val="24"/>
          <w:szCs w:val="24"/>
        </w:rPr>
      </w:pPr>
      <w:r>
        <w:rPr>
          <w:rFonts w:hint="eastAsia" w:ascii="仿宋" w:hAnsi="仿宋" w:eastAsia="仿宋" w:cs="仿宋"/>
          <w:color w:val="000000"/>
          <w:kern w:val="2"/>
          <w:sz w:val="24"/>
          <w:szCs w:val="24"/>
        </w:rPr>
        <w:t>主要内容：主要内容包括电位分析法、电导分析法、光学分析法等理论知识，以及酸度计、电导仪、721分光光度计、智能快速分析仪、紫外可见分光光度计的使用、维护内容。利用仪器进行水酸碱性测定、及相关化学试剂、药物制剂的仪器分析实验实训内容。</w:t>
      </w:r>
    </w:p>
    <w:p>
      <w:pPr>
        <w:widowControl w:val="0"/>
        <w:adjustRightInd/>
        <w:snapToGrid/>
        <w:spacing w:after="0" w:line="360" w:lineRule="auto"/>
        <w:ind w:firstLine="480" w:firstLineChars="200"/>
        <w:jc w:val="both"/>
        <w:rPr>
          <w:rFonts w:ascii="仿宋" w:hAnsi="仿宋" w:eastAsia="仿宋" w:cs="仿宋"/>
          <w:color w:val="000000"/>
          <w:kern w:val="2"/>
          <w:sz w:val="24"/>
          <w:szCs w:val="24"/>
        </w:rPr>
      </w:pPr>
      <w:r>
        <w:rPr>
          <w:rFonts w:hint="eastAsia" w:ascii="仿宋" w:hAnsi="仿宋" w:eastAsia="仿宋" w:cs="仿宋"/>
          <w:color w:val="000000"/>
          <w:kern w:val="2"/>
          <w:sz w:val="24"/>
          <w:szCs w:val="24"/>
        </w:rPr>
        <w:t>教学要求：采用理实一体化教学模式，将教学内容模块化，以仪器分析理论知识为基础，实验技能为主导，提高学生学习兴趣与动手能力。教师在教学过程中注意针对性，对于不同水平的学生进行分层次教学，做到实验课人人动手，亲自体验实验带来的成就感。真正做到理论联系实际，将所学书本知识运用到实际生产中。</w:t>
      </w:r>
    </w:p>
    <w:p>
      <w:pPr>
        <w:widowControl w:val="0"/>
        <w:adjustRightInd/>
        <w:snapToGrid/>
        <w:spacing w:after="0" w:line="360" w:lineRule="auto"/>
        <w:ind w:firstLine="480" w:firstLineChars="200"/>
        <w:jc w:val="both"/>
        <w:rPr>
          <w:rFonts w:ascii="Times New Roman" w:hAnsi="Times New Roman" w:eastAsia="仿宋" w:cs="Times New Roman"/>
          <w:color w:val="FF0000"/>
          <w:kern w:val="2"/>
          <w:sz w:val="24"/>
          <w:szCs w:val="24"/>
        </w:rPr>
      </w:pPr>
      <w:r>
        <w:rPr>
          <w:rFonts w:hint="eastAsia" w:ascii="仿宋" w:hAnsi="仿宋" w:eastAsia="仿宋" w:cs="仿宋"/>
          <w:color w:val="000000"/>
          <w:kern w:val="2"/>
          <w:sz w:val="24"/>
          <w:szCs w:val="24"/>
        </w:rPr>
        <w:t>（9）化工仪表及自动化（051</w:t>
      </w:r>
      <w:r>
        <w:rPr>
          <w:rFonts w:hint="eastAsia" w:ascii="仿宋" w:hAnsi="仿宋" w:eastAsia="仿宋" w:cs="仿宋"/>
          <w:color w:val="000000"/>
          <w:kern w:val="2"/>
          <w:sz w:val="24"/>
          <w:szCs w:val="24"/>
          <w:lang w:val="en-US" w:eastAsia="zh-CN"/>
        </w:rPr>
        <w:t>111</w:t>
      </w:r>
      <w:r>
        <w:rPr>
          <w:rFonts w:hint="eastAsia" w:ascii="仿宋" w:hAnsi="仿宋" w:eastAsia="仿宋" w:cs="仿宋"/>
          <w:color w:val="000000"/>
          <w:kern w:val="2"/>
          <w:sz w:val="24"/>
          <w:szCs w:val="24"/>
        </w:rPr>
        <w:t>）：</w:t>
      </w:r>
      <w:r>
        <w:rPr>
          <w:rFonts w:hint="eastAsia" w:ascii="仿宋" w:hAnsi="仿宋" w:eastAsia="仿宋" w:cs="仿宋"/>
          <w:color w:val="000000"/>
          <w:kern w:val="2"/>
          <w:sz w:val="24"/>
          <w:szCs w:val="24"/>
          <w:lang w:val="en-US" w:eastAsia="zh-CN"/>
        </w:rPr>
        <w:t>72</w:t>
      </w:r>
      <w:r>
        <w:rPr>
          <w:rFonts w:hint="eastAsia" w:ascii="仿宋" w:hAnsi="仿宋" w:eastAsia="仿宋" w:cs="仿宋"/>
          <w:color w:val="000000"/>
          <w:kern w:val="2"/>
          <w:sz w:val="24"/>
          <w:szCs w:val="24"/>
        </w:rPr>
        <w:t>学时，</w:t>
      </w:r>
      <w:r>
        <w:rPr>
          <w:rFonts w:ascii="仿宋" w:hAnsi="仿宋" w:eastAsia="仿宋" w:cs="仿宋"/>
          <w:color w:val="000000"/>
          <w:kern w:val="2"/>
          <w:sz w:val="24"/>
          <w:szCs w:val="24"/>
        </w:rPr>
        <w:t>4</w:t>
      </w:r>
      <w:r>
        <w:rPr>
          <w:rFonts w:hint="eastAsia" w:ascii="仿宋" w:hAnsi="仿宋" w:eastAsia="仿宋" w:cs="仿宋"/>
          <w:color w:val="000000"/>
          <w:kern w:val="2"/>
          <w:sz w:val="24"/>
          <w:szCs w:val="24"/>
        </w:rPr>
        <w:t>学分，考试课。</w:t>
      </w:r>
    </w:p>
    <w:p>
      <w:pPr>
        <w:widowControl w:val="0"/>
        <w:adjustRightInd/>
        <w:snapToGrid/>
        <w:spacing w:after="0" w:line="360" w:lineRule="auto"/>
        <w:ind w:firstLine="480" w:firstLineChars="200"/>
        <w:jc w:val="both"/>
        <w:rPr>
          <w:rFonts w:ascii="仿宋" w:hAnsi="仿宋" w:eastAsia="仿宋" w:cs="仿宋"/>
          <w:color w:val="000000"/>
          <w:kern w:val="2"/>
          <w:sz w:val="24"/>
          <w:szCs w:val="24"/>
        </w:rPr>
      </w:pPr>
      <w:r>
        <w:rPr>
          <w:rFonts w:hint="eastAsia" w:ascii="仿宋" w:hAnsi="仿宋" w:eastAsia="仿宋" w:cs="仿宋"/>
          <w:color w:val="000000"/>
          <w:kern w:val="2"/>
          <w:sz w:val="24"/>
          <w:szCs w:val="24"/>
        </w:rPr>
        <w:t>课程目标：通过本课程的学习，使学生理解化工生产中常见的仪表类型及常用参数的测量方法。使学生掌握化工生产过程中各种仪表的结构、工作原理、选型等。通过本课程的学习，学会对化工生产中一些自动控制问题的思想方法，系统地掌握化工自动化的基本规律。培养逻辑思维能力、独立思考能力，为后续专业课程以及将来解决生产工艺和科学研究中的实际问题打下基础。</w:t>
      </w:r>
    </w:p>
    <w:p>
      <w:pPr>
        <w:widowControl w:val="0"/>
        <w:adjustRightInd/>
        <w:snapToGrid/>
        <w:spacing w:after="0" w:line="360" w:lineRule="auto"/>
        <w:ind w:firstLine="480" w:firstLineChars="200"/>
        <w:jc w:val="both"/>
        <w:rPr>
          <w:rFonts w:ascii="仿宋" w:hAnsi="仿宋" w:eastAsia="仿宋" w:cs="仿宋"/>
          <w:color w:val="000000"/>
          <w:kern w:val="2"/>
          <w:sz w:val="24"/>
          <w:szCs w:val="24"/>
        </w:rPr>
      </w:pPr>
      <w:r>
        <w:rPr>
          <w:rFonts w:hint="eastAsia" w:ascii="仿宋" w:hAnsi="仿宋" w:eastAsia="仿宋" w:cs="仿宋"/>
          <w:color w:val="000000"/>
          <w:kern w:val="2"/>
          <w:sz w:val="24"/>
          <w:szCs w:val="24"/>
        </w:rPr>
        <w:t>主要内容：主要内容包括化工仪表及自动化系统、四大检测系统、化工仪表品质指标、弹簧压力表、电气式压力表、压力计的选用及安装、节流装置、流量测试仪表的选型、物位检测、温度检测、新型数字显示仪表等内容，及相关仪表使用维护实验实训。</w:t>
      </w:r>
    </w:p>
    <w:p>
      <w:pPr>
        <w:widowControl w:val="0"/>
        <w:adjustRightInd/>
        <w:snapToGrid/>
        <w:spacing w:after="0" w:line="360" w:lineRule="auto"/>
        <w:ind w:firstLine="480" w:firstLineChars="200"/>
        <w:jc w:val="both"/>
        <w:rPr>
          <w:rFonts w:ascii="仿宋" w:hAnsi="仿宋" w:eastAsia="仿宋" w:cs="仿宋"/>
          <w:color w:val="000000"/>
          <w:kern w:val="2"/>
          <w:sz w:val="24"/>
          <w:szCs w:val="24"/>
        </w:rPr>
      </w:pPr>
      <w:r>
        <w:rPr>
          <w:rFonts w:hint="eastAsia" w:ascii="仿宋" w:hAnsi="仿宋" w:eastAsia="仿宋" w:cs="仿宋"/>
          <w:color w:val="000000"/>
          <w:kern w:val="2"/>
          <w:sz w:val="24"/>
          <w:szCs w:val="24"/>
        </w:rPr>
        <w:t>教学要求：采用直观演示法等多种教学方式相结合，根据职业培养目标，突出以理论够用、应用为主的教学特点。教学过程中注意培养学生重视实践、尊重科学的职业理念，安全生产意识和合作交流协调的能力。突出工作任务，引领实践导向的课程思想，根据知识目标和技能要求设计教学过程。注意保证专业技能的系统性，每个项目均列出所需的相关知识，强调应用型、操作型知识的介绍，摒弃复杂的公式及工程计算，体现理论知识的必需、够用为度的教学理念。</w:t>
      </w:r>
    </w:p>
    <w:p>
      <w:pPr>
        <w:widowControl w:val="0"/>
        <w:adjustRightInd/>
        <w:snapToGrid/>
        <w:spacing w:after="0" w:line="360" w:lineRule="auto"/>
        <w:ind w:firstLine="480" w:firstLineChars="200"/>
        <w:jc w:val="both"/>
        <w:rPr>
          <w:rFonts w:ascii="仿宋" w:hAnsi="仿宋" w:eastAsia="仿宋" w:cs="仿宋"/>
          <w:color w:val="000000"/>
          <w:kern w:val="2"/>
          <w:sz w:val="24"/>
          <w:szCs w:val="24"/>
        </w:rPr>
      </w:pPr>
    </w:p>
    <w:p>
      <w:pPr>
        <w:widowControl w:val="0"/>
        <w:adjustRightInd/>
        <w:snapToGrid/>
        <w:spacing w:after="0" w:line="360" w:lineRule="auto"/>
        <w:ind w:firstLine="482" w:firstLineChars="200"/>
        <w:jc w:val="both"/>
        <w:outlineLvl w:val="1"/>
        <w:rPr>
          <w:rFonts w:ascii="Times New Roman" w:hAnsi="Times New Roman" w:eastAsia="仿宋" w:cs="Times New Roman"/>
          <w:color w:val="000000"/>
          <w:kern w:val="2"/>
          <w:sz w:val="24"/>
          <w:szCs w:val="24"/>
        </w:rPr>
      </w:pPr>
      <w:r>
        <w:rPr>
          <w:rFonts w:ascii="Times New Roman" w:hAnsi="Times New Roman" w:eastAsia="仿宋" w:cs="Times New Roman"/>
          <w:b/>
          <w:color w:val="000000"/>
          <w:kern w:val="2"/>
          <w:sz w:val="24"/>
          <w:szCs w:val="24"/>
        </w:rPr>
        <w:t>（</w:t>
      </w:r>
      <w:r>
        <w:rPr>
          <w:rFonts w:hint="eastAsia" w:ascii="Times New Roman" w:hAnsi="Times New Roman" w:eastAsia="仿宋" w:cs="Times New Roman"/>
          <w:b/>
          <w:color w:val="000000"/>
          <w:kern w:val="2"/>
          <w:sz w:val="24"/>
          <w:szCs w:val="24"/>
        </w:rPr>
        <w:t>三</w:t>
      </w:r>
      <w:r>
        <w:rPr>
          <w:rFonts w:ascii="Times New Roman" w:hAnsi="Times New Roman" w:eastAsia="仿宋" w:cs="Times New Roman"/>
          <w:b/>
          <w:color w:val="000000"/>
          <w:kern w:val="2"/>
          <w:sz w:val="24"/>
          <w:szCs w:val="24"/>
        </w:rPr>
        <w:t>）</w:t>
      </w:r>
      <w:r>
        <w:rPr>
          <w:rFonts w:hint="eastAsia" w:ascii="Times New Roman" w:hAnsi="Times New Roman" w:eastAsia="仿宋" w:cs="Times New Roman"/>
          <w:b/>
          <w:color w:val="000000"/>
          <w:kern w:val="2"/>
          <w:sz w:val="24"/>
          <w:szCs w:val="24"/>
        </w:rPr>
        <w:t>课岗证赛融通</w:t>
      </w:r>
    </w:p>
    <w:tbl>
      <w:tblPr>
        <w:tblStyle w:val="17"/>
        <w:tblW w:w="8798" w:type="dxa"/>
        <w:jc w:val="center"/>
        <w:tblLayout w:type="fixed"/>
        <w:tblCellMar>
          <w:top w:w="0" w:type="dxa"/>
          <w:left w:w="108" w:type="dxa"/>
          <w:bottom w:w="0" w:type="dxa"/>
          <w:right w:w="108" w:type="dxa"/>
        </w:tblCellMar>
      </w:tblPr>
      <w:tblGrid>
        <w:gridCol w:w="1803"/>
        <w:gridCol w:w="3422"/>
        <w:gridCol w:w="2039"/>
        <w:gridCol w:w="1534"/>
      </w:tblGrid>
      <w:tr>
        <w:tblPrEx>
          <w:tblCellMar>
            <w:top w:w="0" w:type="dxa"/>
            <w:left w:w="108" w:type="dxa"/>
            <w:bottom w:w="0" w:type="dxa"/>
            <w:right w:w="108" w:type="dxa"/>
          </w:tblCellMar>
        </w:tblPrEx>
        <w:trPr>
          <w:trHeight w:val="308" w:hRule="atLeast"/>
          <w:jc w:val="center"/>
        </w:trPr>
        <w:tc>
          <w:tcPr>
            <w:tcW w:w="1803"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line="240" w:lineRule="exact"/>
              <w:jc w:val="center"/>
              <w:rPr>
                <w:rFonts w:ascii="Times New Roman" w:hAnsi="Times New Roman" w:eastAsia="仿宋" w:cs="Times New Roman"/>
                <w:color w:val="000000"/>
                <w:kern w:val="1"/>
                <w:sz w:val="21"/>
                <w:szCs w:val="21"/>
              </w:rPr>
            </w:pPr>
            <w:r>
              <w:rPr>
                <w:rFonts w:ascii="Times New Roman" w:hAnsi="Times New Roman" w:eastAsia="仿宋" w:cs="Times New Roman"/>
                <w:color w:val="000000"/>
                <w:kern w:val="1"/>
                <w:sz w:val="21"/>
                <w:szCs w:val="21"/>
              </w:rPr>
              <w:t>大赛项目名称</w:t>
            </w:r>
          </w:p>
        </w:tc>
        <w:tc>
          <w:tcPr>
            <w:tcW w:w="3422"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line="240" w:lineRule="exact"/>
              <w:jc w:val="center"/>
              <w:rPr>
                <w:rFonts w:ascii="Times New Roman" w:hAnsi="Times New Roman" w:eastAsia="仿宋" w:cs="Times New Roman"/>
                <w:color w:val="000000"/>
                <w:kern w:val="1"/>
                <w:sz w:val="21"/>
                <w:szCs w:val="21"/>
              </w:rPr>
            </w:pPr>
            <w:r>
              <w:rPr>
                <w:rFonts w:ascii="Times New Roman" w:hAnsi="Times New Roman" w:eastAsia="仿宋" w:cs="Times New Roman"/>
                <w:color w:val="000000"/>
                <w:kern w:val="1"/>
                <w:sz w:val="21"/>
                <w:szCs w:val="21"/>
              </w:rPr>
              <w:t>支撑技能大赛的相关课程</w:t>
            </w:r>
          </w:p>
        </w:tc>
        <w:tc>
          <w:tcPr>
            <w:tcW w:w="2039"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line="240" w:lineRule="exact"/>
              <w:jc w:val="center"/>
              <w:rPr>
                <w:rFonts w:ascii="Times New Roman" w:hAnsi="Times New Roman" w:eastAsia="仿宋" w:cs="Times New Roman"/>
                <w:color w:val="000000"/>
                <w:kern w:val="1"/>
                <w:sz w:val="21"/>
                <w:szCs w:val="21"/>
              </w:rPr>
            </w:pPr>
            <w:r>
              <w:rPr>
                <w:rFonts w:hint="eastAsia" w:ascii="Times New Roman" w:hAnsi="Times New Roman" w:eastAsia="仿宋" w:cs="Times New Roman"/>
                <w:color w:val="000000"/>
                <w:kern w:val="1"/>
                <w:sz w:val="21"/>
                <w:szCs w:val="21"/>
              </w:rPr>
              <w:t>相关职业资格证书</w:t>
            </w:r>
          </w:p>
        </w:tc>
        <w:tc>
          <w:tcPr>
            <w:tcW w:w="1534"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line="240" w:lineRule="exact"/>
              <w:jc w:val="center"/>
              <w:rPr>
                <w:rFonts w:ascii="Times New Roman" w:hAnsi="Times New Roman" w:eastAsia="仿宋" w:cs="Times New Roman"/>
                <w:color w:val="000000"/>
                <w:kern w:val="1"/>
                <w:sz w:val="21"/>
                <w:szCs w:val="21"/>
              </w:rPr>
            </w:pPr>
            <w:r>
              <w:rPr>
                <w:rFonts w:hint="eastAsia" w:ascii="Times New Roman" w:hAnsi="Times New Roman" w:eastAsia="仿宋" w:cs="Times New Roman"/>
                <w:color w:val="000000"/>
                <w:kern w:val="1"/>
                <w:sz w:val="21"/>
                <w:szCs w:val="21"/>
              </w:rPr>
              <w:t>对应岗位</w:t>
            </w:r>
          </w:p>
        </w:tc>
      </w:tr>
      <w:tr>
        <w:tblPrEx>
          <w:tblCellMar>
            <w:top w:w="0" w:type="dxa"/>
            <w:left w:w="108" w:type="dxa"/>
            <w:bottom w:w="0" w:type="dxa"/>
            <w:right w:w="108" w:type="dxa"/>
          </w:tblCellMar>
        </w:tblPrEx>
        <w:trPr>
          <w:trHeight w:val="517" w:hRule="atLeast"/>
          <w:jc w:val="center"/>
        </w:trPr>
        <w:tc>
          <w:tcPr>
            <w:tcW w:w="1803"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line="240" w:lineRule="exact"/>
              <w:jc w:val="both"/>
              <w:rPr>
                <w:rFonts w:ascii="Times New Roman" w:hAnsi="Times New Roman" w:eastAsia="仿宋" w:cs="Times New Roman"/>
                <w:color w:val="000000"/>
                <w:kern w:val="1"/>
                <w:sz w:val="21"/>
                <w:szCs w:val="21"/>
              </w:rPr>
            </w:pPr>
            <w:r>
              <w:rPr>
                <w:rFonts w:hint="eastAsia" w:ascii="Times New Roman" w:hAnsi="Times New Roman" w:eastAsia="仿宋" w:cs="Times New Roman"/>
                <w:color w:val="000000"/>
                <w:kern w:val="1"/>
                <w:sz w:val="21"/>
                <w:szCs w:val="21"/>
              </w:rPr>
              <w:t>工业分析与检验国赛</w:t>
            </w:r>
          </w:p>
        </w:tc>
        <w:tc>
          <w:tcPr>
            <w:tcW w:w="3422"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line="240" w:lineRule="exact"/>
              <w:jc w:val="center"/>
              <w:rPr>
                <w:rFonts w:ascii="Times New Roman" w:hAnsi="Times New Roman" w:eastAsia="仿宋" w:cs="Times New Roman"/>
                <w:color w:val="000000"/>
                <w:kern w:val="1"/>
                <w:sz w:val="21"/>
                <w:szCs w:val="21"/>
              </w:rPr>
            </w:pPr>
            <w:r>
              <w:rPr>
                <w:rFonts w:ascii="Times New Roman" w:hAnsi="Times New Roman" w:eastAsia="仿宋" w:cs="Times New Roman"/>
                <w:color w:val="000000"/>
                <w:kern w:val="1"/>
                <w:sz w:val="21"/>
                <w:szCs w:val="21"/>
              </w:rPr>
              <w:t>无机化学及实验、药物分析及实验、仪器分析及实验。</w:t>
            </w:r>
          </w:p>
        </w:tc>
        <w:tc>
          <w:tcPr>
            <w:tcW w:w="2039"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line="240" w:lineRule="exact"/>
              <w:jc w:val="center"/>
              <w:rPr>
                <w:rFonts w:ascii="Times New Roman" w:hAnsi="Times New Roman" w:eastAsia="仿宋" w:cs="Times New Roman"/>
                <w:color w:val="000000"/>
                <w:kern w:val="1"/>
                <w:sz w:val="21"/>
                <w:szCs w:val="21"/>
              </w:rPr>
            </w:pPr>
            <w:r>
              <w:rPr>
                <w:rFonts w:hint="eastAsia" w:ascii="Times New Roman" w:hAnsi="Times New Roman" w:eastAsia="仿宋" w:cs="Times New Roman"/>
                <w:color w:val="000000"/>
                <w:kern w:val="1"/>
                <w:sz w:val="21"/>
                <w:szCs w:val="21"/>
              </w:rPr>
              <w:t>药品分析工三级</w:t>
            </w:r>
          </w:p>
        </w:tc>
        <w:tc>
          <w:tcPr>
            <w:tcW w:w="1534"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line="240" w:lineRule="exact"/>
              <w:ind w:firstLine="210" w:firstLineChars="100"/>
              <w:jc w:val="both"/>
              <w:rPr>
                <w:rFonts w:ascii="Times New Roman" w:hAnsi="Times New Roman" w:eastAsia="仿宋" w:cs="Times New Roman"/>
                <w:color w:val="000000"/>
                <w:kern w:val="1"/>
                <w:sz w:val="21"/>
                <w:szCs w:val="21"/>
              </w:rPr>
            </w:pPr>
            <w:r>
              <w:rPr>
                <w:rFonts w:hint="eastAsia" w:ascii="Times New Roman" w:hAnsi="Times New Roman" w:eastAsia="仿宋" w:cs="Times New Roman"/>
                <w:color w:val="000000"/>
                <w:kern w:val="1"/>
                <w:sz w:val="21"/>
                <w:szCs w:val="21"/>
              </w:rPr>
              <w:t>药物质检员</w:t>
            </w:r>
          </w:p>
        </w:tc>
      </w:tr>
      <w:tr>
        <w:tblPrEx>
          <w:tblCellMar>
            <w:top w:w="0" w:type="dxa"/>
            <w:left w:w="108" w:type="dxa"/>
            <w:bottom w:w="0" w:type="dxa"/>
            <w:right w:w="108" w:type="dxa"/>
          </w:tblCellMar>
        </w:tblPrEx>
        <w:trPr>
          <w:trHeight w:val="526" w:hRule="atLeast"/>
          <w:jc w:val="center"/>
        </w:trPr>
        <w:tc>
          <w:tcPr>
            <w:tcW w:w="1803"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line="240" w:lineRule="exact"/>
              <w:jc w:val="center"/>
              <w:rPr>
                <w:rFonts w:ascii="Times New Roman" w:hAnsi="Times New Roman" w:eastAsia="仿宋" w:cs="Times New Roman"/>
                <w:color w:val="000000"/>
                <w:kern w:val="1"/>
                <w:sz w:val="21"/>
                <w:szCs w:val="21"/>
              </w:rPr>
            </w:pPr>
            <w:r>
              <w:rPr>
                <w:rFonts w:ascii="Times New Roman" w:hAnsi="Times New Roman" w:eastAsia="仿宋" w:cs="Times New Roman"/>
                <w:color w:val="000000"/>
                <w:kern w:val="1"/>
                <w:sz w:val="21"/>
                <w:szCs w:val="21"/>
              </w:rPr>
              <w:t>化工总控工</w:t>
            </w:r>
          </w:p>
        </w:tc>
        <w:tc>
          <w:tcPr>
            <w:tcW w:w="3422"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line="240" w:lineRule="exact"/>
              <w:jc w:val="center"/>
              <w:rPr>
                <w:rFonts w:ascii="Times New Roman" w:hAnsi="Times New Roman" w:eastAsia="仿宋" w:cs="Times New Roman"/>
                <w:color w:val="000000"/>
                <w:kern w:val="1"/>
                <w:sz w:val="21"/>
                <w:szCs w:val="21"/>
              </w:rPr>
            </w:pPr>
            <w:r>
              <w:rPr>
                <w:rFonts w:ascii="Times New Roman" w:hAnsi="Times New Roman" w:eastAsia="仿宋" w:cs="Times New Roman"/>
                <w:color w:val="000000"/>
                <w:kern w:val="1"/>
                <w:sz w:val="21"/>
                <w:szCs w:val="21"/>
              </w:rPr>
              <w:t>化工原理、制药设备、化工仪表及自动化</w:t>
            </w:r>
          </w:p>
        </w:tc>
        <w:tc>
          <w:tcPr>
            <w:tcW w:w="2039"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line="240" w:lineRule="exact"/>
              <w:jc w:val="center"/>
              <w:rPr>
                <w:rFonts w:ascii="Times New Roman" w:hAnsi="Times New Roman" w:eastAsia="仿宋" w:cs="Times New Roman"/>
                <w:color w:val="000000"/>
                <w:kern w:val="1"/>
                <w:sz w:val="21"/>
                <w:szCs w:val="21"/>
              </w:rPr>
            </w:pPr>
            <w:r>
              <w:rPr>
                <w:rFonts w:hint="eastAsia" w:ascii="Times New Roman" w:hAnsi="Times New Roman" w:eastAsia="仿宋" w:cs="Times New Roman"/>
                <w:color w:val="000000"/>
                <w:kern w:val="1"/>
                <w:sz w:val="21"/>
                <w:szCs w:val="21"/>
              </w:rPr>
              <w:t>化工总控工三级</w:t>
            </w:r>
          </w:p>
        </w:tc>
        <w:tc>
          <w:tcPr>
            <w:tcW w:w="1534"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line="240" w:lineRule="exact"/>
              <w:jc w:val="center"/>
              <w:rPr>
                <w:rFonts w:ascii="Times New Roman" w:hAnsi="Times New Roman" w:eastAsia="仿宋" w:cs="Times New Roman"/>
                <w:color w:val="000000"/>
                <w:kern w:val="1"/>
                <w:sz w:val="21"/>
                <w:szCs w:val="21"/>
              </w:rPr>
            </w:pPr>
            <w:r>
              <w:rPr>
                <w:rFonts w:hint="eastAsia" w:ascii="Times New Roman" w:hAnsi="Times New Roman" w:eastAsia="仿宋" w:cs="Times New Roman"/>
                <w:color w:val="000000"/>
                <w:kern w:val="1"/>
                <w:sz w:val="21"/>
                <w:szCs w:val="21"/>
              </w:rPr>
              <w:t>化工工艺员</w:t>
            </w:r>
          </w:p>
        </w:tc>
      </w:tr>
    </w:tbl>
    <w:p>
      <w:pPr>
        <w:widowControl w:val="0"/>
        <w:adjustRightInd/>
        <w:snapToGrid/>
        <w:spacing w:after="0" w:line="360" w:lineRule="auto"/>
        <w:jc w:val="both"/>
        <w:outlineLvl w:val="0"/>
        <w:rPr>
          <w:rFonts w:ascii="Times New Roman" w:hAnsi="Times New Roman" w:eastAsia="仿宋" w:cs="Times New Roman"/>
          <w:b/>
          <w:color w:val="000000"/>
          <w:kern w:val="2"/>
          <w:sz w:val="24"/>
          <w:szCs w:val="24"/>
        </w:rPr>
      </w:pPr>
    </w:p>
    <w:p>
      <w:pPr>
        <w:widowControl w:val="0"/>
        <w:adjustRightInd/>
        <w:snapToGrid/>
        <w:spacing w:after="0" w:line="360" w:lineRule="auto"/>
        <w:jc w:val="both"/>
        <w:outlineLvl w:val="0"/>
        <w:rPr>
          <w:rFonts w:hint="eastAsia" w:ascii="Times New Roman" w:hAnsi="Times New Roman" w:eastAsia="仿宋" w:cs="Times New Roman"/>
          <w:b/>
          <w:color w:val="000000"/>
          <w:kern w:val="2"/>
          <w:sz w:val="24"/>
          <w:szCs w:val="24"/>
        </w:rPr>
      </w:pPr>
    </w:p>
    <w:p>
      <w:pPr>
        <w:widowControl w:val="0"/>
        <w:adjustRightInd/>
        <w:snapToGrid/>
        <w:spacing w:after="0" w:line="360" w:lineRule="auto"/>
        <w:jc w:val="both"/>
        <w:outlineLvl w:val="0"/>
        <w:rPr>
          <w:rFonts w:hint="eastAsia" w:ascii="Times New Roman" w:hAnsi="Times New Roman" w:eastAsia="仿宋" w:cs="Times New Roman"/>
          <w:b/>
          <w:color w:val="000000"/>
          <w:kern w:val="2"/>
          <w:sz w:val="24"/>
          <w:szCs w:val="24"/>
        </w:rPr>
      </w:pPr>
    </w:p>
    <w:p>
      <w:pPr>
        <w:widowControl w:val="0"/>
        <w:adjustRightInd/>
        <w:snapToGrid/>
        <w:spacing w:after="0" w:line="360" w:lineRule="auto"/>
        <w:jc w:val="both"/>
        <w:outlineLvl w:val="0"/>
        <w:rPr>
          <w:rFonts w:hint="eastAsia" w:ascii="Times New Roman" w:hAnsi="Times New Roman" w:eastAsia="仿宋" w:cs="Times New Roman"/>
          <w:b/>
          <w:color w:val="000000"/>
          <w:kern w:val="2"/>
          <w:sz w:val="24"/>
          <w:szCs w:val="24"/>
        </w:rPr>
      </w:pPr>
    </w:p>
    <w:p>
      <w:pPr>
        <w:widowControl w:val="0"/>
        <w:adjustRightInd/>
        <w:snapToGrid/>
        <w:spacing w:after="0" w:line="360" w:lineRule="auto"/>
        <w:jc w:val="both"/>
        <w:outlineLvl w:val="0"/>
        <w:rPr>
          <w:rFonts w:hint="eastAsia" w:ascii="Times New Roman" w:hAnsi="Times New Roman" w:eastAsia="仿宋" w:cs="Times New Roman"/>
          <w:b/>
          <w:color w:val="000000"/>
          <w:kern w:val="2"/>
          <w:sz w:val="24"/>
          <w:szCs w:val="24"/>
        </w:rPr>
      </w:pPr>
    </w:p>
    <w:p>
      <w:pPr>
        <w:widowControl w:val="0"/>
        <w:adjustRightInd/>
        <w:snapToGrid/>
        <w:spacing w:after="0" w:line="360" w:lineRule="auto"/>
        <w:jc w:val="both"/>
        <w:outlineLvl w:val="0"/>
        <w:rPr>
          <w:rFonts w:hint="eastAsia" w:ascii="Times New Roman" w:hAnsi="Times New Roman" w:eastAsia="仿宋" w:cs="Times New Roman"/>
          <w:b/>
          <w:color w:val="000000"/>
          <w:kern w:val="2"/>
          <w:sz w:val="24"/>
          <w:szCs w:val="24"/>
        </w:rPr>
      </w:pPr>
    </w:p>
    <w:p>
      <w:pPr>
        <w:widowControl w:val="0"/>
        <w:adjustRightInd/>
        <w:snapToGrid/>
        <w:spacing w:after="0" w:line="360" w:lineRule="auto"/>
        <w:jc w:val="both"/>
        <w:outlineLvl w:val="0"/>
        <w:rPr>
          <w:rFonts w:hint="eastAsia" w:ascii="Times New Roman" w:hAnsi="Times New Roman" w:eastAsia="仿宋" w:cs="Times New Roman"/>
          <w:b/>
          <w:color w:val="000000"/>
          <w:kern w:val="2"/>
          <w:sz w:val="24"/>
          <w:szCs w:val="24"/>
        </w:rPr>
      </w:pPr>
    </w:p>
    <w:p>
      <w:pPr>
        <w:widowControl w:val="0"/>
        <w:adjustRightInd/>
        <w:snapToGrid/>
        <w:spacing w:after="0" w:line="360" w:lineRule="auto"/>
        <w:jc w:val="both"/>
        <w:outlineLvl w:val="0"/>
        <w:rPr>
          <w:rFonts w:hint="eastAsia" w:ascii="Times New Roman" w:hAnsi="Times New Roman" w:eastAsia="仿宋" w:cs="Times New Roman"/>
          <w:b/>
          <w:color w:val="000000"/>
          <w:kern w:val="2"/>
          <w:sz w:val="24"/>
          <w:szCs w:val="24"/>
        </w:rPr>
      </w:pPr>
    </w:p>
    <w:p>
      <w:pPr>
        <w:widowControl w:val="0"/>
        <w:adjustRightInd/>
        <w:snapToGrid/>
        <w:spacing w:after="0" w:line="360" w:lineRule="auto"/>
        <w:jc w:val="both"/>
        <w:outlineLvl w:val="0"/>
        <w:rPr>
          <w:rFonts w:hint="eastAsia" w:ascii="Times New Roman" w:hAnsi="Times New Roman" w:eastAsia="仿宋" w:cs="Times New Roman"/>
          <w:b/>
          <w:color w:val="000000"/>
          <w:kern w:val="2"/>
          <w:sz w:val="24"/>
          <w:szCs w:val="24"/>
        </w:rPr>
      </w:pPr>
    </w:p>
    <w:p>
      <w:pPr>
        <w:widowControl w:val="0"/>
        <w:adjustRightInd/>
        <w:snapToGrid/>
        <w:spacing w:after="0" w:line="360" w:lineRule="auto"/>
        <w:jc w:val="both"/>
        <w:outlineLvl w:val="0"/>
        <w:rPr>
          <w:rFonts w:hint="eastAsia" w:ascii="Times New Roman" w:hAnsi="Times New Roman" w:eastAsia="仿宋" w:cs="Times New Roman"/>
          <w:b/>
          <w:color w:val="000000"/>
          <w:kern w:val="2"/>
          <w:sz w:val="24"/>
          <w:szCs w:val="24"/>
        </w:rPr>
      </w:pPr>
    </w:p>
    <w:p>
      <w:pPr>
        <w:widowControl w:val="0"/>
        <w:adjustRightInd/>
        <w:snapToGrid/>
        <w:spacing w:after="0" w:line="360" w:lineRule="auto"/>
        <w:jc w:val="both"/>
        <w:outlineLvl w:val="0"/>
        <w:rPr>
          <w:rFonts w:hint="eastAsia" w:ascii="Times New Roman" w:hAnsi="Times New Roman" w:eastAsia="仿宋" w:cs="Times New Roman"/>
          <w:b/>
          <w:color w:val="000000"/>
          <w:kern w:val="2"/>
          <w:sz w:val="24"/>
          <w:szCs w:val="24"/>
        </w:rPr>
      </w:pPr>
    </w:p>
    <w:p>
      <w:pPr>
        <w:widowControl w:val="0"/>
        <w:adjustRightInd/>
        <w:snapToGrid/>
        <w:spacing w:after="0" w:line="360" w:lineRule="auto"/>
        <w:jc w:val="both"/>
        <w:outlineLvl w:val="0"/>
        <w:rPr>
          <w:rFonts w:hint="eastAsia" w:ascii="Times New Roman" w:hAnsi="Times New Roman" w:eastAsia="仿宋" w:cs="Times New Roman"/>
          <w:b/>
          <w:color w:val="000000"/>
          <w:kern w:val="2"/>
          <w:sz w:val="24"/>
          <w:szCs w:val="24"/>
        </w:rPr>
      </w:pPr>
    </w:p>
    <w:p>
      <w:pPr>
        <w:widowControl w:val="0"/>
        <w:adjustRightInd/>
        <w:snapToGrid/>
        <w:spacing w:after="0" w:line="360" w:lineRule="auto"/>
        <w:jc w:val="both"/>
        <w:outlineLvl w:val="0"/>
        <w:rPr>
          <w:rFonts w:hint="eastAsia" w:ascii="Times New Roman" w:hAnsi="Times New Roman" w:eastAsia="仿宋" w:cs="Times New Roman"/>
          <w:b/>
          <w:color w:val="000000"/>
          <w:kern w:val="2"/>
          <w:sz w:val="24"/>
          <w:szCs w:val="24"/>
        </w:rPr>
      </w:pPr>
    </w:p>
    <w:p>
      <w:pPr>
        <w:widowControl w:val="0"/>
        <w:adjustRightInd/>
        <w:snapToGrid/>
        <w:spacing w:after="0" w:line="360" w:lineRule="auto"/>
        <w:jc w:val="both"/>
        <w:outlineLvl w:val="0"/>
        <w:rPr>
          <w:rFonts w:hint="eastAsia" w:ascii="Times New Roman" w:hAnsi="Times New Roman" w:eastAsia="仿宋" w:cs="Times New Roman"/>
          <w:b/>
          <w:color w:val="000000"/>
          <w:kern w:val="2"/>
          <w:sz w:val="24"/>
          <w:szCs w:val="24"/>
        </w:rPr>
      </w:pPr>
    </w:p>
    <w:p>
      <w:pPr>
        <w:widowControl w:val="0"/>
        <w:adjustRightInd/>
        <w:snapToGrid/>
        <w:spacing w:after="0" w:line="360" w:lineRule="auto"/>
        <w:jc w:val="both"/>
        <w:outlineLvl w:val="0"/>
        <w:rPr>
          <w:rFonts w:hint="eastAsia" w:ascii="Times New Roman" w:hAnsi="Times New Roman" w:eastAsia="仿宋" w:cs="Times New Roman"/>
          <w:b/>
          <w:color w:val="000000"/>
          <w:kern w:val="2"/>
          <w:sz w:val="24"/>
          <w:szCs w:val="24"/>
        </w:rPr>
        <w:sectPr>
          <w:headerReference r:id="rId4" w:type="default"/>
          <w:footerReference r:id="rId5" w:type="default"/>
          <w:pgSz w:w="11906" w:h="16838"/>
          <w:pgMar w:top="720" w:right="720" w:bottom="720" w:left="720" w:header="708" w:footer="708" w:gutter="0"/>
          <w:cols w:space="708" w:num="1"/>
          <w:docGrid w:linePitch="360" w:charSpace="0"/>
        </w:sectPr>
      </w:pPr>
    </w:p>
    <w:p>
      <w:pPr>
        <w:widowControl w:val="0"/>
        <w:numPr>
          <w:ilvl w:val="0"/>
          <w:numId w:val="1"/>
        </w:numPr>
        <w:adjustRightInd/>
        <w:snapToGrid/>
        <w:spacing w:after="0" w:line="360" w:lineRule="auto"/>
        <w:jc w:val="both"/>
        <w:outlineLvl w:val="0"/>
        <w:rPr>
          <w:rFonts w:hint="eastAsia" w:ascii="Times New Roman" w:hAnsi="Times New Roman" w:eastAsia="仿宋" w:cs="Times New Roman"/>
          <w:b/>
          <w:color w:val="000000"/>
          <w:kern w:val="2"/>
          <w:sz w:val="24"/>
          <w:szCs w:val="24"/>
        </w:rPr>
      </w:pPr>
      <w:r>
        <w:rPr>
          <w:rFonts w:hint="eastAsia" w:ascii="Times New Roman" w:hAnsi="Times New Roman" w:eastAsia="仿宋" w:cs="Times New Roman"/>
          <w:b/>
          <w:color w:val="000000"/>
          <w:kern w:val="2"/>
          <w:sz w:val="24"/>
          <w:szCs w:val="24"/>
        </w:rPr>
        <w:t>教学进程总体安排</w:t>
      </w:r>
    </w:p>
    <w:tbl>
      <w:tblPr>
        <w:tblStyle w:val="17"/>
        <w:tblW w:w="14065" w:type="dxa"/>
        <w:jc w:val="center"/>
        <w:shd w:val="clear" w:color="auto" w:fill="auto"/>
        <w:tblLayout w:type="autofit"/>
        <w:tblCellMar>
          <w:top w:w="0" w:type="dxa"/>
          <w:left w:w="0" w:type="dxa"/>
          <w:bottom w:w="0" w:type="dxa"/>
          <w:right w:w="0" w:type="dxa"/>
        </w:tblCellMar>
      </w:tblPr>
      <w:tblGrid>
        <w:gridCol w:w="359"/>
        <w:gridCol w:w="359"/>
        <w:gridCol w:w="477"/>
        <w:gridCol w:w="876"/>
        <w:gridCol w:w="2178"/>
        <w:gridCol w:w="585"/>
        <w:gridCol w:w="499"/>
        <w:gridCol w:w="497"/>
        <w:gridCol w:w="498"/>
        <w:gridCol w:w="497"/>
        <w:gridCol w:w="498"/>
        <w:gridCol w:w="477"/>
        <w:gridCol w:w="776"/>
        <w:gridCol w:w="776"/>
        <w:gridCol w:w="777"/>
        <w:gridCol w:w="776"/>
        <w:gridCol w:w="776"/>
        <w:gridCol w:w="775"/>
        <w:gridCol w:w="516"/>
        <w:gridCol w:w="1093"/>
      </w:tblGrid>
      <w:tr>
        <w:tblPrEx>
          <w:tblCellMar>
            <w:top w:w="0" w:type="dxa"/>
            <w:left w:w="0" w:type="dxa"/>
            <w:bottom w:w="0" w:type="dxa"/>
            <w:right w:w="0" w:type="dxa"/>
          </w:tblCellMar>
        </w:tblPrEx>
        <w:trPr>
          <w:trHeight w:val="455" w:hRule="atLeast"/>
          <w:jc w:val="center"/>
        </w:trPr>
        <w:tc>
          <w:tcPr>
            <w:tcW w:w="718" w:type="dxa"/>
            <w:gridSpan w:val="2"/>
            <w:vMerge w:val="restart"/>
            <w:tcBorders>
              <w:top w:val="single" w:color="auto" w:sz="8" w:space="0"/>
              <w:left w:val="nil"/>
              <w:bottom w:val="single" w:color="000000" w:sz="8" w:space="0"/>
              <w:right w:val="single" w:color="auto" w:sz="4" w:space="0"/>
            </w:tcBorders>
            <w:shd w:val="clear" w:color="000000" w:fill="D9E1F2"/>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课程</w:t>
            </w:r>
            <w:r>
              <w:rPr>
                <w:rFonts w:hint="eastAsia" w:ascii="宋体" w:hAnsi="宋体" w:eastAsia="宋体" w:cs="宋体"/>
                <w:b/>
                <w:i w:val="0"/>
                <w:color w:val="000000"/>
                <w:kern w:val="0"/>
                <w:sz w:val="16"/>
                <w:szCs w:val="16"/>
                <w:u w:val="none"/>
                <w:lang w:val="en-US" w:eastAsia="zh-CN" w:bidi="ar"/>
              </w:rPr>
              <w:br w:type="textWrapping"/>
            </w:r>
            <w:r>
              <w:rPr>
                <w:rFonts w:hint="eastAsia" w:ascii="宋体" w:hAnsi="宋体" w:eastAsia="宋体" w:cs="宋体"/>
                <w:b/>
                <w:i w:val="0"/>
                <w:color w:val="000000"/>
                <w:kern w:val="0"/>
                <w:sz w:val="16"/>
                <w:szCs w:val="16"/>
                <w:u w:val="none"/>
                <w:lang w:val="en-US" w:eastAsia="zh-CN" w:bidi="ar"/>
              </w:rPr>
              <w:t>类别</w:t>
            </w:r>
          </w:p>
        </w:tc>
        <w:tc>
          <w:tcPr>
            <w:tcW w:w="477" w:type="dxa"/>
            <w:vMerge w:val="restart"/>
            <w:tcBorders>
              <w:top w:val="single" w:color="auto" w:sz="8" w:space="0"/>
              <w:left w:val="single" w:color="auto" w:sz="4" w:space="0"/>
              <w:bottom w:val="single" w:color="000000" w:sz="8" w:space="0"/>
              <w:right w:val="single" w:color="auto" w:sz="4" w:space="0"/>
            </w:tcBorders>
            <w:shd w:val="clear" w:color="000000" w:fill="D9E1F2"/>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序号</w:t>
            </w:r>
          </w:p>
        </w:tc>
        <w:tc>
          <w:tcPr>
            <w:tcW w:w="876" w:type="dxa"/>
            <w:vMerge w:val="restart"/>
            <w:tcBorders>
              <w:top w:val="single" w:color="auto" w:sz="8" w:space="0"/>
              <w:left w:val="single" w:color="auto" w:sz="4" w:space="0"/>
              <w:bottom w:val="single" w:color="000000" w:sz="8" w:space="0"/>
              <w:right w:val="single" w:color="auto" w:sz="4" w:space="0"/>
            </w:tcBorders>
            <w:shd w:val="clear" w:color="000000" w:fill="D9E1F2"/>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课程代码</w:t>
            </w:r>
          </w:p>
        </w:tc>
        <w:tc>
          <w:tcPr>
            <w:tcW w:w="2178" w:type="dxa"/>
            <w:vMerge w:val="restart"/>
            <w:tcBorders>
              <w:top w:val="single" w:color="auto" w:sz="8" w:space="0"/>
              <w:left w:val="single" w:color="auto" w:sz="4" w:space="0"/>
              <w:bottom w:val="single" w:color="000000" w:sz="8" w:space="0"/>
              <w:right w:val="single" w:color="auto" w:sz="4" w:space="0"/>
            </w:tcBorders>
            <w:shd w:val="clear" w:color="000000" w:fill="D9E1F2"/>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课程名称</w:t>
            </w:r>
          </w:p>
        </w:tc>
        <w:tc>
          <w:tcPr>
            <w:tcW w:w="1084" w:type="dxa"/>
            <w:gridSpan w:val="2"/>
            <w:tcBorders>
              <w:top w:val="single" w:color="auto" w:sz="8" w:space="0"/>
              <w:left w:val="nil"/>
              <w:bottom w:val="single" w:color="auto" w:sz="4" w:space="0"/>
              <w:right w:val="single" w:color="auto" w:sz="4" w:space="0"/>
            </w:tcBorders>
            <w:shd w:val="clear" w:color="000000" w:fill="D9E1F2"/>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课程性质</w:t>
            </w:r>
          </w:p>
        </w:tc>
        <w:tc>
          <w:tcPr>
            <w:tcW w:w="497" w:type="dxa"/>
            <w:vMerge w:val="restart"/>
            <w:tcBorders>
              <w:top w:val="single" w:color="auto" w:sz="8" w:space="0"/>
              <w:left w:val="single" w:color="auto" w:sz="4" w:space="0"/>
              <w:bottom w:val="single" w:color="000000" w:sz="8" w:space="0"/>
              <w:right w:val="single" w:color="auto" w:sz="4" w:space="0"/>
            </w:tcBorders>
            <w:shd w:val="clear" w:color="000000" w:fill="D9E1F2"/>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学分</w:t>
            </w:r>
          </w:p>
        </w:tc>
        <w:tc>
          <w:tcPr>
            <w:tcW w:w="1493" w:type="dxa"/>
            <w:gridSpan w:val="3"/>
            <w:tcBorders>
              <w:top w:val="single" w:color="auto" w:sz="8" w:space="0"/>
              <w:left w:val="nil"/>
              <w:bottom w:val="single" w:color="auto" w:sz="4" w:space="0"/>
              <w:right w:val="single" w:color="auto" w:sz="4" w:space="0"/>
            </w:tcBorders>
            <w:shd w:val="clear" w:color="000000" w:fill="D9E1F2"/>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教学课时</w:t>
            </w:r>
          </w:p>
        </w:tc>
        <w:tc>
          <w:tcPr>
            <w:tcW w:w="477" w:type="dxa"/>
            <w:vMerge w:val="restart"/>
            <w:tcBorders>
              <w:top w:val="single" w:color="auto" w:sz="8" w:space="0"/>
              <w:left w:val="single" w:color="auto" w:sz="4" w:space="0"/>
              <w:bottom w:val="single" w:color="000000" w:sz="8" w:space="0"/>
              <w:right w:val="single" w:color="auto" w:sz="4" w:space="0"/>
            </w:tcBorders>
            <w:shd w:val="clear" w:color="000000" w:fill="D9E1F2"/>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开设学期</w:t>
            </w:r>
          </w:p>
        </w:tc>
        <w:tc>
          <w:tcPr>
            <w:tcW w:w="4656" w:type="dxa"/>
            <w:gridSpan w:val="6"/>
            <w:tcBorders>
              <w:top w:val="single" w:color="auto" w:sz="8" w:space="0"/>
              <w:left w:val="nil"/>
              <w:bottom w:val="single" w:color="auto" w:sz="4" w:space="0"/>
              <w:right w:val="single" w:color="auto" w:sz="4" w:space="0"/>
            </w:tcBorders>
            <w:shd w:val="clear" w:color="000000" w:fill="D9E1F2"/>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教学进程(学期、教学活动周数</w:t>
            </w:r>
            <w:r>
              <w:rPr>
                <w:rFonts w:hint="eastAsia" w:ascii="宋体" w:hAnsi="宋体" w:eastAsia="宋体" w:cs="宋体"/>
                <w:b/>
                <w:i w:val="0"/>
                <w:color w:val="000000"/>
                <w:kern w:val="0"/>
                <w:sz w:val="16"/>
                <w:szCs w:val="16"/>
                <w:u w:val="none"/>
                <w:lang w:val="en-US" w:eastAsia="zh-CN" w:bidi="ar"/>
              </w:rPr>
              <w:br w:type="textWrapping"/>
            </w:r>
            <w:r>
              <w:rPr>
                <w:rFonts w:hint="eastAsia" w:ascii="宋体" w:hAnsi="宋体" w:eastAsia="宋体" w:cs="宋体"/>
                <w:b/>
                <w:i w:val="0"/>
                <w:color w:val="000000"/>
                <w:kern w:val="0"/>
                <w:sz w:val="16"/>
                <w:szCs w:val="16"/>
                <w:u w:val="none"/>
                <w:lang w:val="en-US" w:eastAsia="zh-CN" w:bidi="ar"/>
              </w:rPr>
              <w:t>课堂教学周数、平均周学时）</w:t>
            </w:r>
          </w:p>
        </w:tc>
        <w:tc>
          <w:tcPr>
            <w:tcW w:w="516" w:type="dxa"/>
            <w:vMerge w:val="restart"/>
            <w:tcBorders>
              <w:top w:val="single" w:color="auto" w:sz="8" w:space="0"/>
              <w:left w:val="single" w:color="auto" w:sz="4" w:space="0"/>
              <w:bottom w:val="single" w:color="000000" w:sz="8" w:space="0"/>
              <w:right w:val="single" w:color="auto" w:sz="4" w:space="0"/>
            </w:tcBorders>
            <w:shd w:val="clear" w:color="000000" w:fill="D9E1F2"/>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课程</w:t>
            </w:r>
            <w:r>
              <w:rPr>
                <w:rFonts w:hint="eastAsia" w:ascii="宋体" w:hAnsi="宋体" w:eastAsia="宋体" w:cs="宋体"/>
                <w:b/>
                <w:i w:val="0"/>
                <w:color w:val="000000"/>
                <w:kern w:val="0"/>
                <w:sz w:val="16"/>
                <w:szCs w:val="16"/>
                <w:u w:val="none"/>
                <w:lang w:val="en-US" w:eastAsia="zh-CN" w:bidi="ar"/>
              </w:rPr>
              <w:br w:type="textWrapping"/>
            </w:r>
            <w:r>
              <w:rPr>
                <w:rFonts w:hint="eastAsia" w:ascii="宋体" w:hAnsi="宋体" w:eastAsia="宋体" w:cs="宋体"/>
                <w:b/>
                <w:i w:val="0"/>
                <w:color w:val="000000"/>
                <w:kern w:val="0"/>
                <w:sz w:val="16"/>
                <w:szCs w:val="16"/>
                <w:u w:val="none"/>
                <w:lang w:val="en-US" w:eastAsia="zh-CN" w:bidi="ar"/>
              </w:rPr>
              <w:t>考核</w:t>
            </w:r>
          </w:p>
        </w:tc>
        <w:tc>
          <w:tcPr>
            <w:tcW w:w="1093" w:type="dxa"/>
            <w:vMerge w:val="restart"/>
            <w:tcBorders>
              <w:top w:val="single" w:color="auto" w:sz="8" w:space="0"/>
              <w:left w:val="single" w:color="auto" w:sz="4" w:space="0"/>
              <w:bottom w:val="single" w:color="000000" w:sz="8" w:space="0"/>
              <w:right w:val="single" w:color="auto" w:sz="4" w:space="0"/>
            </w:tcBorders>
            <w:shd w:val="clear" w:color="000000" w:fill="D9E1F2"/>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开课部门</w:t>
            </w:r>
          </w:p>
        </w:tc>
      </w:tr>
      <w:tr>
        <w:tblPrEx>
          <w:shd w:val="clear" w:color="auto" w:fill="auto"/>
          <w:tblCellMar>
            <w:top w:w="0" w:type="dxa"/>
            <w:left w:w="0" w:type="dxa"/>
            <w:bottom w:w="0" w:type="dxa"/>
            <w:right w:w="0" w:type="dxa"/>
          </w:tblCellMar>
        </w:tblPrEx>
        <w:trPr>
          <w:trHeight w:val="280" w:hRule="atLeast"/>
          <w:jc w:val="center"/>
        </w:trPr>
        <w:tc>
          <w:tcPr>
            <w:tcW w:w="718" w:type="dxa"/>
            <w:gridSpan w:val="2"/>
            <w:vMerge w:val="continue"/>
            <w:tcBorders>
              <w:top w:val="single" w:color="auto" w:sz="8" w:space="0"/>
              <w:left w:val="nil"/>
              <w:bottom w:val="single" w:color="000000" w:sz="8" w:space="0"/>
              <w:right w:val="single" w:color="auto" w:sz="4" w:space="0"/>
            </w:tcBorders>
            <w:shd w:val="clear" w:color="000000" w:fill="D9E1F2"/>
            <w:tcMar>
              <w:top w:w="10" w:type="dxa"/>
              <w:left w:w="10" w:type="dxa"/>
              <w:right w:w="10" w:type="dxa"/>
            </w:tcMar>
            <w:vAlign w:val="center"/>
          </w:tcPr>
          <w:p>
            <w:pPr>
              <w:jc w:val="center"/>
              <w:rPr>
                <w:rFonts w:hint="eastAsia" w:ascii="宋体" w:hAnsi="宋体" w:eastAsia="宋体" w:cs="宋体"/>
                <w:b/>
                <w:i w:val="0"/>
                <w:color w:val="000000"/>
                <w:sz w:val="16"/>
                <w:szCs w:val="16"/>
                <w:u w:val="none"/>
              </w:rPr>
            </w:pPr>
          </w:p>
        </w:tc>
        <w:tc>
          <w:tcPr>
            <w:tcW w:w="477" w:type="dxa"/>
            <w:vMerge w:val="continue"/>
            <w:tcBorders>
              <w:top w:val="single" w:color="auto" w:sz="8" w:space="0"/>
              <w:left w:val="single" w:color="auto" w:sz="4" w:space="0"/>
              <w:bottom w:val="single" w:color="000000" w:sz="8" w:space="0"/>
              <w:right w:val="single" w:color="auto" w:sz="4" w:space="0"/>
            </w:tcBorders>
            <w:shd w:val="clear" w:color="000000" w:fill="D9E1F2"/>
            <w:tcMar>
              <w:top w:w="10" w:type="dxa"/>
              <w:left w:w="10" w:type="dxa"/>
              <w:right w:w="10" w:type="dxa"/>
            </w:tcMar>
            <w:vAlign w:val="center"/>
          </w:tcPr>
          <w:p>
            <w:pPr>
              <w:jc w:val="center"/>
              <w:rPr>
                <w:rFonts w:hint="eastAsia" w:ascii="宋体" w:hAnsi="宋体" w:eastAsia="宋体" w:cs="宋体"/>
                <w:b/>
                <w:i w:val="0"/>
                <w:color w:val="000000"/>
                <w:sz w:val="16"/>
                <w:szCs w:val="16"/>
                <w:u w:val="none"/>
              </w:rPr>
            </w:pPr>
          </w:p>
        </w:tc>
        <w:tc>
          <w:tcPr>
            <w:tcW w:w="876" w:type="dxa"/>
            <w:vMerge w:val="continue"/>
            <w:tcBorders>
              <w:top w:val="single" w:color="auto" w:sz="8" w:space="0"/>
              <w:left w:val="single" w:color="auto" w:sz="4" w:space="0"/>
              <w:bottom w:val="single" w:color="000000" w:sz="8" w:space="0"/>
              <w:right w:val="single" w:color="auto" w:sz="4" w:space="0"/>
            </w:tcBorders>
            <w:shd w:val="clear" w:color="000000" w:fill="D9E1F2"/>
            <w:tcMar>
              <w:top w:w="10" w:type="dxa"/>
              <w:left w:w="10" w:type="dxa"/>
              <w:right w:w="10" w:type="dxa"/>
            </w:tcMar>
            <w:vAlign w:val="center"/>
          </w:tcPr>
          <w:p>
            <w:pPr>
              <w:jc w:val="center"/>
              <w:rPr>
                <w:rFonts w:hint="eastAsia" w:ascii="宋体" w:hAnsi="宋体" w:eastAsia="宋体" w:cs="宋体"/>
                <w:b/>
                <w:i w:val="0"/>
                <w:color w:val="000000"/>
                <w:sz w:val="16"/>
                <w:szCs w:val="16"/>
                <w:u w:val="none"/>
              </w:rPr>
            </w:pPr>
          </w:p>
        </w:tc>
        <w:tc>
          <w:tcPr>
            <w:tcW w:w="2178" w:type="dxa"/>
            <w:vMerge w:val="continue"/>
            <w:tcBorders>
              <w:top w:val="single" w:color="auto" w:sz="8" w:space="0"/>
              <w:left w:val="single" w:color="auto" w:sz="4" w:space="0"/>
              <w:bottom w:val="single" w:color="000000" w:sz="8" w:space="0"/>
              <w:right w:val="single" w:color="auto" w:sz="4" w:space="0"/>
            </w:tcBorders>
            <w:shd w:val="clear" w:color="000000" w:fill="D9E1F2"/>
            <w:tcMar>
              <w:top w:w="10" w:type="dxa"/>
              <w:left w:w="10" w:type="dxa"/>
              <w:right w:w="10" w:type="dxa"/>
            </w:tcMar>
            <w:vAlign w:val="center"/>
          </w:tcPr>
          <w:p>
            <w:pPr>
              <w:jc w:val="center"/>
              <w:rPr>
                <w:rFonts w:hint="eastAsia" w:ascii="宋体" w:hAnsi="宋体" w:eastAsia="宋体" w:cs="宋体"/>
                <w:b/>
                <w:i w:val="0"/>
                <w:color w:val="000000"/>
                <w:sz w:val="16"/>
                <w:szCs w:val="16"/>
                <w:u w:val="none"/>
              </w:rPr>
            </w:pPr>
          </w:p>
        </w:tc>
        <w:tc>
          <w:tcPr>
            <w:tcW w:w="585" w:type="dxa"/>
            <w:vMerge w:val="restart"/>
            <w:tcBorders>
              <w:top w:val="nil"/>
              <w:left w:val="single" w:color="auto" w:sz="4" w:space="0"/>
              <w:bottom w:val="single" w:color="000000" w:sz="8" w:space="0"/>
              <w:right w:val="single" w:color="auto" w:sz="4" w:space="0"/>
            </w:tcBorders>
            <w:shd w:val="clear" w:color="000000" w:fill="D9E1F2"/>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课程</w:t>
            </w:r>
            <w:r>
              <w:rPr>
                <w:rFonts w:hint="eastAsia" w:ascii="宋体" w:hAnsi="宋体" w:eastAsia="宋体" w:cs="宋体"/>
                <w:b/>
                <w:i w:val="0"/>
                <w:color w:val="000000"/>
                <w:kern w:val="0"/>
                <w:sz w:val="16"/>
                <w:szCs w:val="16"/>
                <w:u w:val="none"/>
                <w:lang w:val="en-US" w:eastAsia="zh-CN" w:bidi="ar"/>
              </w:rPr>
              <w:br w:type="textWrapping"/>
            </w:r>
            <w:r>
              <w:rPr>
                <w:rFonts w:hint="eastAsia" w:ascii="宋体" w:hAnsi="宋体" w:eastAsia="宋体" w:cs="宋体"/>
                <w:b/>
                <w:i w:val="0"/>
                <w:color w:val="000000"/>
                <w:kern w:val="0"/>
                <w:sz w:val="16"/>
                <w:szCs w:val="16"/>
                <w:u w:val="none"/>
                <w:lang w:val="en-US" w:eastAsia="zh-CN" w:bidi="ar"/>
              </w:rPr>
              <w:t>类型(A/B/C)</w:t>
            </w:r>
          </w:p>
        </w:tc>
        <w:tc>
          <w:tcPr>
            <w:tcW w:w="499" w:type="dxa"/>
            <w:vMerge w:val="restart"/>
            <w:tcBorders>
              <w:top w:val="nil"/>
              <w:left w:val="single" w:color="auto" w:sz="4" w:space="0"/>
              <w:bottom w:val="single" w:color="000000" w:sz="8" w:space="0"/>
              <w:right w:val="single" w:color="auto" w:sz="4" w:space="0"/>
            </w:tcBorders>
            <w:shd w:val="clear" w:color="000000" w:fill="D9E1F2"/>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是否理实一体</w:t>
            </w:r>
          </w:p>
        </w:tc>
        <w:tc>
          <w:tcPr>
            <w:tcW w:w="497" w:type="dxa"/>
            <w:vMerge w:val="continue"/>
            <w:tcBorders>
              <w:top w:val="single" w:color="auto" w:sz="8" w:space="0"/>
              <w:left w:val="single" w:color="auto" w:sz="4" w:space="0"/>
              <w:bottom w:val="single" w:color="000000" w:sz="8" w:space="0"/>
              <w:right w:val="single" w:color="auto" w:sz="4" w:space="0"/>
            </w:tcBorders>
            <w:shd w:val="clear" w:color="000000" w:fill="D9E1F2"/>
            <w:tcMar>
              <w:top w:w="10" w:type="dxa"/>
              <w:left w:w="10" w:type="dxa"/>
              <w:right w:w="10" w:type="dxa"/>
            </w:tcMar>
            <w:vAlign w:val="center"/>
          </w:tcPr>
          <w:p>
            <w:pPr>
              <w:jc w:val="center"/>
              <w:rPr>
                <w:rFonts w:hint="eastAsia" w:ascii="宋体" w:hAnsi="宋体" w:eastAsia="宋体" w:cs="宋体"/>
                <w:b/>
                <w:i w:val="0"/>
                <w:color w:val="000000"/>
                <w:sz w:val="16"/>
                <w:szCs w:val="16"/>
                <w:u w:val="none"/>
              </w:rPr>
            </w:pPr>
          </w:p>
        </w:tc>
        <w:tc>
          <w:tcPr>
            <w:tcW w:w="498" w:type="dxa"/>
            <w:vMerge w:val="restart"/>
            <w:tcBorders>
              <w:top w:val="nil"/>
              <w:left w:val="single" w:color="auto" w:sz="4" w:space="0"/>
              <w:bottom w:val="single" w:color="000000" w:sz="8" w:space="0"/>
              <w:right w:val="single" w:color="auto" w:sz="4" w:space="0"/>
            </w:tcBorders>
            <w:shd w:val="clear" w:color="000000" w:fill="D9E1F2"/>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总计</w:t>
            </w:r>
          </w:p>
        </w:tc>
        <w:tc>
          <w:tcPr>
            <w:tcW w:w="497" w:type="dxa"/>
            <w:vMerge w:val="restart"/>
            <w:tcBorders>
              <w:top w:val="nil"/>
              <w:left w:val="single" w:color="auto" w:sz="4" w:space="0"/>
              <w:bottom w:val="single" w:color="000000" w:sz="8" w:space="0"/>
              <w:right w:val="single" w:color="auto" w:sz="4" w:space="0"/>
            </w:tcBorders>
            <w:shd w:val="clear" w:color="000000" w:fill="D9E1F2"/>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理论</w:t>
            </w:r>
          </w:p>
        </w:tc>
        <w:tc>
          <w:tcPr>
            <w:tcW w:w="498" w:type="dxa"/>
            <w:vMerge w:val="restart"/>
            <w:tcBorders>
              <w:top w:val="nil"/>
              <w:left w:val="single" w:color="auto" w:sz="4" w:space="0"/>
              <w:bottom w:val="single" w:color="000000" w:sz="8" w:space="0"/>
              <w:right w:val="single" w:color="auto" w:sz="4" w:space="0"/>
            </w:tcBorders>
            <w:shd w:val="clear" w:color="000000" w:fill="D9E1F2"/>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实践</w:t>
            </w:r>
          </w:p>
        </w:tc>
        <w:tc>
          <w:tcPr>
            <w:tcW w:w="477" w:type="dxa"/>
            <w:vMerge w:val="continue"/>
            <w:tcBorders>
              <w:top w:val="single" w:color="auto" w:sz="8" w:space="0"/>
              <w:left w:val="single" w:color="auto" w:sz="4" w:space="0"/>
              <w:bottom w:val="single" w:color="000000" w:sz="8" w:space="0"/>
              <w:right w:val="single" w:color="auto" w:sz="4" w:space="0"/>
            </w:tcBorders>
            <w:shd w:val="clear" w:color="000000" w:fill="D9E1F2"/>
            <w:tcMar>
              <w:top w:w="10" w:type="dxa"/>
              <w:left w:w="10" w:type="dxa"/>
              <w:right w:w="10" w:type="dxa"/>
            </w:tcMar>
            <w:vAlign w:val="center"/>
          </w:tcPr>
          <w:p>
            <w:pPr>
              <w:jc w:val="center"/>
              <w:rPr>
                <w:rFonts w:hint="eastAsia" w:ascii="宋体" w:hAnsi="宋体" w:eastAsia="宋体" w:cs="宋体"/>
                <w:b/>
                <w:i w:val="0"/>
                <w:color w:val="000000"/>
                <w:sz w:val="16"/>
                <w:szCs w:val="16"/>
                <w:u w:val="none"/>
              </w:rPr>
            </w:pPr>
          </w:p>
        </w:tc>
        <w:tc>
          <w:tcPr>
            <w:tcW w:w="776" w:type="dxa"/>
            <w:tcBorders>
              <w:top w:val="nil"/>
              <w:left w:val="nil"/>
              <w:bottom w:val="single" w:color="auto" w:sz="4" w:space="0"/>
              <w:right w:val="single" w:color="auto" w:sz="4" w:space="0"/>
            </w:tcBorders>
            <w:shd w:val="clear" w:color="000000" w:fill="D9E1F2"/>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1学期</w:t>
            </w:r>
          </w:p>
        </w:tc>
        <w:tc>
          <w:tcPr>
            <w:tcW w:w="776" w:type="dxa"/>
            <w:tcBorders>
              <w:top w:val="nil"/>
              <w:left w:val="nil"/>
              <w:bottom w:val="single" w:color="auto" w:sz="4" w:space="0"/>
              <w:right w:val="single" w:color="auto" w:sz="4" w:space="0"/>
            </w:tcBorders>
            <w:shd w:val="clear" w:color="000000" w:fill="D9E1F2"/>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2学期</w:t>
            </w:r>
          </w:p>
        </w:tc>
        <w:tc>
          <w:tcPr>
            <w:tcW w:w="777" w:type="dxa"/>
            <w:tcBorders>
              <w:top w:val="nil"/>
              <w:left w:val="nil"/>
              <w:bottom w:val="single" w:color="auto" w:sz="4" w:space="0"/>
              <w:right w:val="single" w:color="auto" w:sz="4" w:space="0"/>
            </w:tcBorders>
            <w:shd w:val="clear" w:color="000000" w:fill="D9E1F2"/>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3学期</w:t>
            </w:r>
          </w:p>
        </w:tc>
        <w:tc>
          <w:tcPr>
            <w:tcW w:w="776" w:type="dxa"/>
            <w:tcBorders>
              <w:top w:val="nil"/>
              <w:left w:val="nil"/>
              <w:bottom w:val="single" w:color="auto" w:sz="4" w:space="0"/>
              <w:right w:val="single" w:color="auto" w:sz="4" w:space="0"/>
            </w:tcBorders>
            <w:shd w:val="clear" w:color="000000" w:fill="D9E1F2"/>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4学期</w:t>
            </w:r>
          </w:p>
        </w:tc>
        <w:tc>
          <w:tcPr>
            <w:tcW w:w="776" w:type="dxa"/>
            <w:tcBorders>
              <w:top w:val="nil"/>
              <w:left w:val="nil"/>
              <w:bottom w:val="single" w:color="auto" w:sz="4" w:space="0"/>
              <w:right w:val="single" w:color="auto" w:sz="4" w:space="0"/>
            </w:tcBorders>
            <w:shd w:val="clear" w:color="000000" w:fill="D9E1F2"/>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5学期</w:t>
            </w:r>
          </w:p>
        </w:tc>
        <w:tc>
          <w:tcPr>
            <w:tcW w:w="775" w:type="dxa"/>
            <w:tcBorders>
              <w:top w:val="nil"/>
              <w:left w:val="nil"/>
              <w:bottom w:val="single" w:color="auto" w:sz="4" w:space="0"/>
              <w:right w:val="single" w:color="auto" w:sz="4" w:space="0"/>
            </w:tcBorders>
            <w:shd w:val="clear" w:color="000000" w:fill="D9E1F2"/>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6学期</w:t>
            </w:r>
          </w:p>
        </w:tc>
        <w:tc>
          <w:tcPr>
            <w:tcW w:w="516" w:type="dxa"/>
            <w:vMerge w:val="continue"/>
            <w:tcBorders>
              <w:top w:val="single" w:color="auto" w:sz="8" w:space="0"/>
              <w:left w:val="single" w:color="auto" w:sz="4" w:space="0"/>
              <w:bottom w:val="single" w:color="000000" w:sz="8" w:space="0"/>
              <w:right w:val="single" w:color="auto" w:sz="4" w:space="0"/>
            </w:tcBorders>
            <w:shd w:val="clear" w:color="000000" w:fill="D9E1F2"/>
            <w:tcMar>
              <w:top w:w="10" w:type="dxa"/>
              <w:left w:w="10" w:type="dxa"/>
              <w:right w:w="10" w:type="dxa"/>
            </w:tcMar>
            <w:vAlign w:val="center"/>
          </w:tcPr>
          <w:p>
            <w:pPr>
              <w:jc w:val="center"/>
              <w:rPr>
                <w:rFonts w:hint="eastAsia" w:ascii="宋体" w:hAnsi="宋体" w:eastAsia="宋体" w:cs="宋体"/>
                <w:b/>
                <w:i w:val="0"/>
                <w:color w:val="000000"/>
                <w:sz w:val="16"/>
                <w:szCs w:val="16"/>
                <w:u w:val="none"/>
              </w:rPr>
            </w:pPr>
          </w:p>
        </w:tc>
        <w:tc>
          <w:tcPr>
            <w:tcW w:w="1093" w:type="dxa"/>
            <w:vMerge w:val="continue"/>
            <w:tcBorders>
              <w:top w:val="single" w:color="auto" w:sz="8" w:space="0"/>
              <w:left w:val="single" w:color="auto" w:sz="4" w:space="0"/>
              <w:bottom w:val="single" w:color="000000" w:sz="8" w:space="0"/>
              <w:right w:val="single" w:color="auto" w:sz="4" w:space="0"/>
            </w:tcBorders>
            <w:shd w:val="clear" w:color="000000" w:fill="D9E1F2"/>
            <w:tcMar>
              <w:top w:w="10" w:type="dxa"/>
              <w:left w:w="10" w:type="dxa"/>
              <w:right w:w="10" w:type="dxa"/>
            </w:tcMar>
            <w:vAlign w:val="center"/>
          </w:tcPr>
          <w:p>
            <w:pPr>
              <w:jc w:val="center"/>
              <w:rPr>
                <w:rFonts w:hint="eastAsia" w:ascii="宋体" w:hAnsi="宋体" w:eastAsia="宋体" w:cs="宋体"/>
                <w:b/>
                <w:i w:val="0"/>
                <w:color w:val="000000"/>
                <w:sz w:val="16"/>
                <w:szCs w:val="16"/>
                <w:u w:val="none"/>
              </w:rPr>
            </w:pPr>
          </w:p>
        </w:tc>
      </w:tr>
      <w:tr>
        <w:tblPrEx>
          <w:shd w:val="clear" w:color="auto" w:fill="auto"/>
          <w:tblCellMar>
            <w:top w:w="0" w:type="dxa"/>
            <w:left w:w="0" w:type="dxa"/>
            <w:bottom w:w="0" w:type="dxa"/>
            <w:right w:w="0" w:type="dxa"/>
          </w:tblCellMar>
        </w:tblPrEx>
        <w:trPr>
          <w:trHeight w:val="280" w:hRule="atLeast"/>
          <w:jc w:val="center"/>
        </w:trPr>
        <w:tc>
          <w:tcPr>
            <w:tcW w:w="718" w:type="dxa"/>
            <w:gridSpan w:val="2"/>
            <w:vMerge w:val="continue"/>
            <w:tcBorders>
              <w:top w:val="single" w:color="auto" w:sz="8" w:space="0"/>
              <w:left w:val="nil"/>
              <w:bottom w:val="single" w:color="000000" w:sz="8" w:space="0"/>
              <w:right w:val="single" w:color="auto" w:sz="4" w:space="0"/>
            </w:tcBorders>
            <w:shd w:val="clear" w:color="000000" w:fill="D9E1F2"/>
            <w:tcMar>
              <w:top w:w="10" w:type="dxa"/>
              <w:left w:w="10" w:type="dxa"/>
              <w:right w:w="10" w:type="dxa"/>
            </w:tcMar>
            <w:vAlign w:val="center"/>
          </w:tcPr>
          <w:p>
            <w:pPr>
              <w:jc w:val="center"/>
              <w:rPr>
                <w:rFonts w:hint="eastAsia" w:ascii="宋体" w:hAnsi="宋体" w:eastAsia="宋体" w:cs="宋体"/>
                <w:b/>
                <w:i w:val="0"/>
                <w:color w:val="000000"/>
                <w:sz w:val="16"/>
                <w:szCs w:val="16"/>
                <w:u w:val="none"/>
              </w:rPr>
            </w:pPr>
          </w:p>
        </w:tc>
        <w:tc>
          <w:tcPr>
            <w:tcW w:w="477" w:type="dxa"/>
            <w:vMerge w:val="continue"/>
            <w:tcBorders>
              <w:top w:val="single" w:color="auto" w:sz="8" w:space="0"/>
              <w:left w:val="single" w:color="auto" w:sz="4" w:space="0"/>
              <w:bottom w:val="single" w:color="000000" w:sz="8" w:space="0"/>
              <w:right w:val="single" w:color="auto" w:sz="4" w:space="0"/>
            </w:tcBorders>
            <w:shd w:val="clear" w:color="000000" w:fill="D9E1F2"/>
            <w:tcMar>
              <w:top w:w="10" w:type="dxa"/>
              <w:left w:w="10" w:type="dxa"/>
              <w:right w:w="10" w:type="dxa"/>
            </w:tcMar>
            <w:vAlign w:val="center"/>
          </w:tcPr>
          <w:p>
            <w:pPr>
              <w:jc w:val="center"/>
              <w:rPr>
                <w:rFonts w:hint="eastAsia" w:ascii="宋体" w:hAnsi="宋体" w:eastAsia="宋体" w:cs="宋体"/>
                <w:b/>
                <w:i w:val="0"/>
                <w:color w:val="000000"/>
                <w:sz w:val="16"/>
                <w:szCs w:val="16"/>
                <w:u w:val="none"/>
              </w:rPr>
            </w:pPr>
          </w:p>
        </w:tc>
        <w:tc>
          <w:tcPr>
            <w:tcW w:w="876" w:type="dxa"/>
            <w:vMerge w:val="continue"/>
            <w:tcBorders>
              <w:top w:val="single" w:color="auto" w:sz="8" w:space="0"/>
              <w:left w:val="single" w:color="auto" w:sz="4" w:space="0"/>
              <w:bottom w:val="single" w:color="000000" w:sz="8" w:space="0"/>
              <w:right w:val="single" w:color="auto" w:sz="4" w:space="0"/>
            </w:tcBorders>
            <w:shd w:val="clear" w:color="000000" w:fill="D9E1F2"/>
            <w:tcMar>
              <w:top w:w="10" w:type="dxa"/>
              <w:left w:w="10" w:type="dxa"/>
              <w:right w:w="10" w:type="dxa"/>
            </w:tcMar>
            <w:vAlign w:val="center"/>
          </w:tcPr>
          <w:p>
            <w:pPr>
              <w:jc w:val="center"/>
              <w:rPr>
                <w:rFonts w:hint="eastAsia" w:ascii="宋体" w:hAnsi="宋体" w:eastAsia="宋体" w:cs="宋体"/>
                <w:b/>
                <w:i w:val="0"/>
                <w:color w:val="000000"/>
                <w:sz w:val="16"/>
                <w:szCs w:val="16"/>
                <w:u w:val="none"/>
              </w:rPr>
            </w:pPr>
          </w:p>
        </w:tc>
        <w:tc>
          <w:tcPr>
            <w:tcW w:w="2178" w:type="dxa"/>
            <w:vMerge w:val="continue"/>
            <w:tcBorders>
              <w:top w:val="single" w:color="auto" w:sz="8" w:space="0"/>
              <w:left w:val="single" w:color="auto" w:sz="4" w:space="0"/>
              <w:bottom w:val="single" w:color="000000" w:sz="8" w:space="0"/>
              <w:right w:val="single" w:color="auto" w:sz="4" w:space="0"/>
            </w:tcBorders>
            <w:shd w:val="clear" w:color="000000" w:fill="D9E1F2"/>
            <w:tcMar>
              <w:top w:w="10" w:type="dxa"/>
              <w:left w:w="10" w:type="dxa"/>
              <w:right w:w="10" w:type="dxa"/>
            </w:tcMar>
            <w:vAlign w:val="center"/>
          </w:tcPr>
          <w:p>
            <w:pPr>
              <w:jc w:val="center"/>
              <w:rPr>
                <w:rFonts w:hint="eastAsia" w:ascii="宋体" w:hAnsi="宋体" w:eastAsia="宋体" w:cs="宋体"/>
                <w:b/>
                <w:i w:val="0"/>
                <w:color w:val="000000"/>
                <w:sz w:val="16"/>
                <w:szCs w:val="16"/>
                <w:u w:val="none"/>
              </w:rPr>
            </w:pPr>
          </w:p>
        </w:tc>
        <w:tc>
          <w:tcPr>
            <w:tcW w:w="585" w:type="dxa"/>
            <w:vMerge w:val="continue"/>
            <w:tcBorders>
              <w:top w:val="nil"/>
              <w:left w:val="single" w:color="auto" w:sz="4" w:space="0"/>
              <w:bottom w:val="single" w:color="000000" w:sz="8" w:space="0"/>
              <w:right w:val="single" w:color="auto" w:sz="4" w:space="0"/>
            </w:tcBorders>
            <w:shd w:val="clear" w:color="000000" w:fill="D9E1F2"/>
            <w:tcMar>
              <w:top w:w="10" w:type="dxa"/>
              <w:left w:w="10" w:type="dxa"/>
              <w:right w:w="10" w:type="dxa"/>
            </w:tcMar>
            <w:vAlign w:val="center"/>
          </w:tcPr>
          <w:p>
            <w:pPr>
              <w:jc w:val="center"/>
              <w:rPr>
                <w:rFonts w:hint="eastAsia" w:ascii="宋体" w:hAnsi="宋体" w:eastAsia="宋体" w:cs="宋体"/>
                <w:b/>
                <w:i w:val="0"/>
                <w:color w:val="000000"/>
                <w:sz w:val="16"/>
                <w:szCs w:val="16"/>
                <w:u w:val="none"/>
              </w:rPr>
            </w:pPr>
          </w:p>
        </w:tc>
        <w:tc>
          <w:tcPr>
            <w:tcW w:w="499" w:type="dxa"/>
            <w:vMerge w:val="continue"/>
            <w:tcBorders>
              <w:top w:val="nil"/>
              <w:left w:val="single" w:color="auto" w:sz="4" w:space="0"/>
              <w:bottom w:val="single" w:color="000000" w:sz="8" w:space="0"/>
              <w:right w:val="single" w:color="auto" w:sz="4" w:space="0"/>
            </w:tcBorders>
            <w:shd w:val="clear" w:color="000000" w:fill="D9E1F2"/>
            <w:tcMar>
              <w:top w:w="10" w:type="dxa"/>
              <w:left w:w="10" w:type="dxa"/>
              <w:right w:w="10" w:type="dxa"/>
            </w:tcMar>
            <w:vAlign w:val="center"/>
          </w:tcPr>
          <w:p>
            <w:pPr>
              <w:jc w:val="center"/>
              <w:rPr>
                <w:rFonts w:hint="eastAsia" w:ascii="宋体" w:hAnsi="宋体" w:eastAsia="宋体" w:cs="宋体"/>
                <w:b/>
                <w:i w:val="0"/>
                <w:color w:val="000000"/>
                <w:sz w:val="16"/>
                <w:szCs w:val="16"/>
                <w:u w:val="none"/>
              </w:rPr>
            </w:pPr>
          </w:p>
        </w:tc>
        <w:tc>
          <w:tcPr>
            <w:tcW w:w="497" w:type="dxa"/>
            <w:vMerge w:val="continue"/>
            <w:tcBorders>
              <w:top w:val="single" w:color="auto" w:sz="8" w:space="0"/>
              <w:left w:val="single" w:color="auto" w:sz="4" w:space="0"/>
              <w:bottom w:val="single" w:color="000000" w:sz="8" w:space="0"/>
              <w:right w:val="single" w:color="auto" w:sz="4" w:space="0"/>
            </w:tcBorders>
            <w:shd w:val="clear" w:color="000000" w:fill="D9E1F2"/>
            <w:tcMar>
              <w:top w:w="10" w:type="dxa"/>
              <w:left w:w="10" w:type="dxa"/>
              <w:right w:w="10" w:type="dxa"/>
            </w:tcMar>
            <w:vAlign w:val="center"/>
          </w:tcPr>
          <w:p>
            <w:pPr>
              <w:jc w:val="center"/>
              <w:rPr>
                <w:rFonts w:hint="eastAsia" w:ascii="宋体" w:hAnsi="宋体" w:eastAsia="宋体" w:cs="宋体"/>
                <w:b/>
                <w:i w:val="0"/>
                <w:color w:val="000000"/>
                <w:sz w:val="16"/>
                <w:szCs w:val="16"/>
                <w:u w:val="none"/>
              </w:rPr>
            </w:pPr>
          </w:p>
        </w:tc>
        <w:tc>
          <w:tcPr>
            <w:tcW w:w="498" w:type="dxa"/>
            <w:vMerge w:val="continue"/>
            <w:tcBorders>
              <w:top w:val="nil"/>
              <w:left w:val="single" w:color="auto" w:sz="4" w:space="0"/>
              <w:bottom w:val="single" w:color="000000" w:sz="8" w:space="0"/>
              <w:right w:val="single" w:color="auto" w:sz="4" w:space="0"/>
            </w:tcBorders>
            <w:shd w:val="clear" w:color="000000" w:fill="D9E1F2"/>
            <w:tcMar>
              <w:top w:w="10" w:type="dxa"/>
              <w:left w:w="10" w:type="dxa"/>
              <w:right w:w="10" w:type="dxa"/>
            </w:tcMar>
            <w:vAlign w:val="center"/>
          </w:tcPr>
          <w:p>
            <w:pPr>
              <w:jc w:val="center"/>
              <w:rPr>
                <w:rFonts w:hint="eastAsia" w:ascii="宋体" w:hAnsi="宋体" w:eastAsia="宋体" w:cs="宋体"/>
                <w:b/>
                <w:i w:val="0"/>
                <w:color w:val="000000"/>
                <w:sz w:val="16"/>
                <w:szCs w:val="16"/>
                <w:u w:val="none"/>
              </w:rPr>
            </w:pPr>
          </w:p>
        </w:tc>
        <w:tc>
          <w:tcPr>
            <w:tcW w:w="497" w:type="dxa"/>
            <w:vMerge w:val="continue"/>
            <w:tcBorders>
              <w:top w:val="nil"/>
              <w:left w:val="single" w:color="auto" w:sz="4" w:space="0"/>
              <w:bottom w:val="single" w:color="000000" w:sz="8" w:space="0"/>
              <w:right w:val="single" w:color="auto" w:sz="4" w:space="0"/>
            </w:tcBorders>
            <w:shd w:val="clear" w:color="000000" w:fill="D9E1F2"/>
            <w:tcMar>
              <w:top w:w="10" w:type="dxa"/>
              <w:left w:w="10" w:type="dxa"/>
              <w:right w:w="10" w:type="dxa"/>
            </w:tcMar>
            <w:vAlign w:val="center"/>
          </w:tcPr>
          <w:p>
            <w:pPr>
              <w:jc w:val="center"/>
              <w:rPr>
                <w:rFonts w:hint="eastAsia" w:ascii="宋体" w:hAnsi="宋体" w:eastAsia="宋体" w:cs="宋体"/>
                <w:b/>
                <w:i w:val="0"/>
                <w:color w:val="000000"/>
                <w:sz w:val="16"/>
                <w:szCs w:val="16"/>
                <w:u w:val="none"/>
              </w:rPr>
            </w:pPr>
          </w:p>
        </w:tc>
        <w:tc>
          <w:tcPr>
            <w:tcW w:w="498" w:type="dxa"/>
            <w:vMerge w:val="continue"/>
            <w:tcBorders>
              <w:top w:val="nil"/>
              <w:left w:val="single" w:color="auto" w:sz="4" w:space="0"/>
              <w:bottom w:val="single" w:color="000000" w:sz="8" w:space="0"/>
              <w:right w:val="single" w:color="auto" w:sz="4" w:space="0"/>
            </w:tcBorders>
            <w:shd w:val="clear" w:color="000000" w:fill="D9E1F2"/>
            <w:tcMar>
              <w:top w:w="10" w:type="dxa"/>
              <w:left w:w="10" w:type="dxa"/>
              <w:right w:w="10" w:type="dxa"/>
            </w:tcMar>
            <w:vAlign w:val="center"/>
          </w:tcPr>
          <w:p>
            <w:pPr>
              <w:jc w:val="center"/>
              <w:rPr>
                <w:rFonts w:hint="eastAsia" w:ascii="宋体" w:hAnsi="宋体" w:eastAsia="宋体" w:cs="宋体"/>
                <w:b/>
                <w:i w:val="0"/>
                <w:color w:val="000000"/>
                <w:sz w:val="16"/>
                <w:szCs w:val="16"/>
                <w:u w:val="none"/>
              </w:rPr>
            </w:pPr>
          </w:p>
        </w:tc>
        <w:tc>
          <w:tcPr>
            <w:tcW w:w="477" w:type="dxa"/>
            <w:vMerge w:val="continue"/>
            <w:tcBorders>
              <w:top w:val="single" w:color="auto" w:sz="8" w:space="0"/>
              <w:left w:val="single" w:color="auto" w:sz="4" w:space="0"/>
              <w:bottom w:val="single" w:color="000000" w:sz="8" w:space="0"/>
              <w:right w:val="single" w:color="auto" w:sz="4" w:space="0"/>
            </w:tcBorders>
            <w:shd w:val="clear" w:color="000000" w:fill="D9E1F2"/>
            <w:tcMar>
              <w:top w:w="10" w:type="dxa"/>
              <w:left w:w="10" w:type="dxa"/>
              <w:right w:w="10" w:type="dxa"/>
            </w:tcMar>
            <w:vAlign w:val="center"/>
          </w:tcPr>
          <w:p>
            <w:pPr>
              <w:jc w:val="center"/>
              <w:rPr>
                <w:rFonts w:hint="eastAsia" w:ascii="宋体" w:hAnsi="宋体" w:eastAsia="宋体" w:cs="宋体"/>
                <w:b/>
                <w:i w:val="0"/>
                <w:color w:val="000000"/>
                <w:sz w:val="16"/>
                <w:szCs w:val="16"/>
                <w:u w:val="none"/>
              </w:rPr>
            </w:pPr>
          </w:p>
        </w:tc>
        <w:tc>
          <w:tcPr>
            <w:tcW w:w="0" w:type="auto"/>
            <w:tcBorders>
              <w:top w:val="nil"/>
              <w:left w:val="nil"/>
              <w:bottom w:val="single" w:color="auto" w:sz="4" w:space="0"/>
              <w:right w:val="single" w:color="auto" w:sz="4" w:space="0"/>
            </w:tcBorders>
            <w:shd w:val="clear" w:color="000000" w:fill="D9E1F2"/>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20</w:t>
            </w:r>
          </w:p>
        </w:tc>
        <w:tc>
          <w:tcPr>
            <w:tcW w:w="0" w:type="auto"/>
            <w:tcBorders>
              <w:top w:val="nil"/>
              <w:left w:val="nil"/>
              <w:bottom w:val="single" w:color="auto" w:sz="4" w:space="0"/>
              <w:right w:val="single" w:color="auto" w:sz="4" w:space="0"/>
            </w:tcBorders>
            <w:shd w:val="clear" w:color="000000" w:fill="D9E1F2"/>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20</w:t>
            </w:r>
          </w:p>
        </w:tc>
        <w:tc>
          <w:tcPr>
            <w:tcW w:w="0" w:type="auto"/>
            <w:tcBorders>
              <w:top w:val="nil"/>
              <w:left w:val="nil"/>
              <w:bottom w:val="single" w:color="auto" w:sz="4" w:space="0"/>
              <w:right w:val="single" w:color="auto" w:sz="4" w:space="0"/>
            </w:tcBorders>
            <w:shd w:val="clear" w:color="000000" w:fill="D9E1F2"/>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20</w:t>
            </w:r>
          </w:p>
        </w:tc>
        <w:tc>
          <w:tcPr>
            <w:tcW w:w="0" w:type="auto"/>
            <w:tcBorders>
              <w:top w:val="nil"/>
              <w:left w:val="nil"/>
              <w:bottom w:val="single" w:color="auto" w:sz="4" w:space="0"/>
              <w:right w:val="single" w:color="auto" w:sz="4" w:space="0"/>
            </w:tcBorders>
            <w:shd w:val="clear" w:color="000000" w:fill="D9E1F2"/>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20</w:t>
            </w:r>
          </w:p>
        </w:tc>
        <w:tc>
          <w:tcPr>
            <w:tcW w:w="0" w:type="auto"/>
            <w:tcBorders>
              <w:top w:val="nil"/>
              <w:left w:val="nil"/>
              <w:bottom w:val="single" w:color="auto" w:sz="4" w:space="0"/>
              <w:right w:val="single" w:color="auto" w:sz="4" w:space="0"/>
            </w:tcBorders>
            <w:shd w:val="clear" w:color="000000" w:fill="D9E1F2"/>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20</w:t>
            </w:r>
          </w:p>
        </w:tc>
        <w:tc>
          <w:tcPr>
            <w:tcW w:w="0" w:type="auto"/>
            <w:tcBorders>
              <w:top w:val="nil"/>
              <w:left w:val="nil"/>
              <w:bottom w:val="single" w:color="auto" w:sz="4" w:space="0"/>
              <w:right w:val="single" w:color="auto" w:sz="4" w:space="0"/>
            </w:tcBorders>
            <w:shd w:val="clear" w:color="000000" w:fill="D9E1F2"/>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20</w:t>
            </w:r>
          </w:p>
        </w:tc>
        <w:tc>
          <w:tcPr>
            <w:tcW w:w="516" w:type="dxa"/>
            <w:vMerge w:val="continue"/>
            <w:tcBorders>
              <w:top w:val="single" w:color="auto" w:sz="8" w:space="0"/>
              <w:left w:val="single" w:color="auto" w:sz="4" w:space="0"/>
              <w:bottom w:val="single" w:color="000000" w:sz="8" w:space="0"/>
              <w:right w:val="single" w:color="auto" w:sz="4" w:space="0"/>
            </w:tcBorders>
            <w:shd w:val="clear" w:color="000000" w:fill="D9E1F2"/>
            <w:tcMar>
              <w:top w:w="10" w:type="dxa"/>
              <w:left w:w="10" w:type="dxa"/>
              <w:right w:w="10" w:type="dxa"/>
            </w:tcMar>
            <w:vAlign w:val="center"/>
          </w:tcPr>
          <w:p>
            <w:pPr>
              <w:jc w:val="center"/>
              <w:rPr>
                <w:rFonts w:hint="eastAsia" w:ascii="宋体" w:hAnsi="宋体" w:eastAsia="宋体" w:cs="宋体"/>
                <w:b/>
                <w:i w:val="0"/>
                <w:color w:val="000000"/>
                <w:sz w:val="16"/>
                <w:szCs w:val="16"/>
                <w:u w:val="none"/>
              </w:rPr>
            </w:pPr>
          </w:p>
        </w:tc>
        <w:tc>
          <w:tcPr>
            <w:tcW w:w="1093" w:type="dxa"/>
            <w:vMerge w:val="continue"/>
            <w:tcBorders>
              <w:top w:val="single" w:color="auto" w:sz="8" w:space="0"/>
              <w:left w:val="single" w:color="auto" w:sz="4" w:space="0"/>
              <w:bottom w:val="single" w:color="000000" w:sz="8" w:space="0"/>
              <w:right w:val="single" w:color="auto" w:sz="4" w:space="0"/>
            </w:tcBorders>
            <w:shd w:val="clear" w:color="000000" w:fill="D9E1F2"/>
            <w:tcMar>
              <w:top w:w="10" w:type="dxa"/>
              <w:left w:w="10" w:type="dxa"/>
              <w:right w:w="10" w:type="dxa"/>
            </w:tcMar>
            <w:vAlign w:val="center"/>
          </w:tcPr>
          <w:p>
            <w:pPr>
              <w:jc w:val="center"/>
              <w:rPr>
                <w:rFonts w:hint="eastAsia" w:ascii="宋体" w:hAnsi="宋体" w:eastAsia="宋体" w:cs="宋体"/>
                <w:b/>
                <w:i w:val="0"/>
                <w:color w:val="000000"/>
                <w:sz w:val="16"/>
                <w:szCs w:val="16"/>
                <w:u w:val="none"/>
              </w:rPr>
            </w:pPr>
          </w:p>
        </w:tc>
      </w:tr>
      <w:tr>
        <w:tblPrEx>
          <w:shd w:val="clear" w:color="auto" w:fill="auto"/>
          <w:tblCellMar>
            <w:top w:w="0" w:type="dxa"/>
            <w:left w:w="0" w:type="dxa"/>
            <w:bottom w:w="0" w:type="dxa"/>
            <w:right w:w="0" w:type="dxa"/>
          </w:tblCellMar>
        </w:tblPrEx>
        <w:trPr>
          <w:trHeight w:val="280" w:hRule="atLeast"/>
          <w:jc w:val="center"/>
        </w:trPr>
        <w:tc>
          <w:tcPr>
            <w:tcW w:w="718" w:type="dxa"/>
            <w:gridSpan w:val="2"/>
            <w:vMerge w:val="continue"/>
            <w:tcBorders>
              <w:top w:val="single" w:color="auto" w:sz="8" w:space="0"/>
              <w:left w:val="nil"/>
              <w:bottom w:val="single" w:color="000000" w:sz="8" w:space="0"/>
              <w:right w:val="single" w:color="auto" w:sz="4" w:space="0"/>
            </w:tcBorders>
            <w:shd w:val="clear" w:color="000000" w:fill="D9E1F2"/>
            <w:tcMar>
              <w:top w:w="10" w:type="dxa"/>
              <w:left w:w="10" w:type="dxa"/>
              <w:right w:w="10" w:type="dxa"/>
            </w:tcMar>
            <w:vAlign w:val="center"/>
          </w:tcPr>
          <w:p>
            <w:pPr>
              <w:jc w:val="center"/>
              <w:rPr>
                <w:rFonts w:hint="eastAsia" w:ascii="宋体" w:hAnsi="宋体" w:eastAsia="宋体" w:cs="宋体"/>
                <w:b/>
                <w:i w:val="0"/>
                <w:color w:val="000000"/>
                <w:sz w:val="16"/>
                <w:szCs w:val="16"/>
                <w:u w:val="none"/>
              </w:rPr>
            </w:pPr>
          </w:p>
        </w:tc>
        <w:tc>
          <w:tcPr>
            <w:tcW w:w="477" w:type="dxa"/>
            <w:vMerge w:val="continue"/>
            <w:tcBorders>
              <w:top w:val="single" w:color="auto" w:sz="8" w:space="0"/>
              <w:left w:val="single" w:color="auto" w:sz="4" w:space="0"/>
              <w:bottom w:val="single" w:color="000000" w:sz="8" w:space="0"/>
              <w:right w:val="single" w:color="auto" w:sz="4" w:space="0"/>
            </w:tcBorders>
            <w:shd w:val="clear" w:color="000000" w:fill="D9E1F2"/>
            <w:tcMar>
              <w:top w:w="10" w:type="dxa"/>
              <w:left w:w="10" w:type="dxa"/>
              <w:right w:w="10" w:type="dxa"/>
            </w:tcMar>
            <w:vAlign w:val="center"/>
          </w:tcPr>
          <w:p>
            <w:pPr>
              <w:jc w:val="center"/>
              <w:rPr>
                <w:rFonts w:hint="eastAsia" w:ascii="宋体" w:hAnsi="宋体" w:eastAsia="宋体" w:cs="宋体"/>
                <w:b/>
                <w:i w:val="0"/>
                <w:color w:val="000000"/>
                <w:sz w:val="16"/>
                <w:szCs w:val="16"/>
                <w:u w:val="none"/>
              </w:rPr>
            </w:pPr>
          </w:p>
        </w:tc>
        <w:tc>
          <w:tcPr>
            <w:tcW w:w="876" w:type="dxa"/>
            <w:vMerge w:val="continue"/>
            <w:tcBorders>
              <w:top w:val="single" w:color="auto" w:sz="8" w:space="0"/>
              <w:left w:val="single" w:color="auto" w:sz="4" w:space="0"/>
              <w:bottom w:val="single" w:color="000000" w:sz="8" w:space="0"/>
              <w:right w:val="single" w:color="auto" w:sz="4" w:space="0"/>
            </w:tcBorders>
            <w:shd w:val="clear" w:color="000000" w:fill="D9E1F2"/>
            <w:tcMar>
              <w:top w:w="10" w:type="dxa"/>
              <w:left w:w="10" w:type="dxa"/>
              <w:right w:w="10" w:type="dxa"/>
            </w:tcMar>
            <w:vAlign w:val="center"/>
          </w:tcPr>
          <w:p>
            <w:pPr>
              <w:jc w:val="center"/>
              <w:rPr>
                <w:rFonts w:hint="eastAsia" w:ascii="宋体" w:hAnsi="宋体" w:eastAsia="宋体" w:cs="宋体"/>
                <w:b/>
                <w:i w:val="0"/>
                <w:color w:val="000000"/>
                <w:sz w:val="16"/>
                <w:szCs w:val="16"/>
                <w:u w:val="none"/>
              </w:rPr>
            </w:pPr>
          </w:p>
        </w:tc>
        <w:tc>
          <w:tcPr>
            <w:tcW w:w="2178" w:type="dxa"/>
            <w:vMerge w:val="continue"/>
            <w:tcBorders>
              <w:top w:val="single" w:color="auto" w:sz="8" w:space="0"/>
              <w:left w:val="single" w:color="auto" w:sz="4" w:space="0"/>
              <w:bottom w:val="single" w:color="000000" w:sz="8" w:space="0"/>
              <w:right w:val="single" w:color="auto" w:sz="4" w:space="0"/>
            </w:tcBorders>
            <w:shd w:val="clear" w:color="000000" w:fill="D9E1F2"/>
            <w:tcMar>
              <w:top w:w="10" w:type="dxa"/>
              <w:left w:w="10" w:type="dxa"/>
              <w:right w:w="10" w:type="dxa"/>
            </w:tcMar>
            <w:vAlign w:val="center"/>
          </w:tcPr>
          <w:p>
            <w:pPr>
              <w:jc w:val="center"/>
              <w:rPr>
                <w:rFonts w:hint="eastAsia" w:ascii="宋体" w:hAnsi="宋体" w:eastAsia="宋体" w:cs="宋体"/>
                <w:b/>
                <w:i w:val="0"/>
                <w:color w:val="000000"/>
                <w:sz w:val="16"/>
                <w:szCs w:val="16"/>
                <w:u w:val="none"/>
              </w:rPr>
            </w:pPr>
          </w:p>
        </w:tc>
        <w:tc>
          <w:tcPr>
            <w:tcW w:w="585" w:type="dxa"/>
            <w:vMerge w:val="continue"/>
            <w:tcBorders>
              <w:top w:val="nil"/>
              <w:left w:val="single" w:color="auto" w:sz="4" w:space="0"/>
              <w:bottom w:val="single" w:color="000000" w:sz="8" w:space="0"/>
              <w:right w:val="single" w:color="auto" w:sz="4" w:space="0"/>
            </w:tcBorders>
            <w:shd w:val="clear" w:color="000000" w:fill="D9E1F2"/>
            <w:tcMar>
              <w:top w:w="10" w:type="dxa"/>
              <w:left w:w="10" w:type="dxa"/>
              <w:right w:w="10" w:type="dxa"/>
            </w:tcMar>
            <w:vAlign w:val="center"/>
          </w:tcPr>
          <w:p>
            <w:pPr>
              <w:jc w:val="center"/>
              <w:rPr>
                <w:rFonts w:hint="eastAsia" w:ascii="宋体" w:hAnsi="宋体" w:eastAsia="宋体" w:cs="宋体"/>
                <w:b/>
                <w:i w:val="0"/>
                <w:color w:val="000000"/>
                <w:sz w:val="16"/>
                <w:szCs w:val="16"/>
                <w:u w:val="none"/>
              </w:rPr>
            </w:pPr>
          </w:p>
        </w:tc>
        <w:tc>
          <w:tcPr>
            <w:tcW w:w="499" w:type="dxa"/>
            <w:vMerge w:val="continue"/>
            <w:tcBorders>
              <w:top w:val="nil"/>
              <w:left w:val="single" w:color="auto" w:sz="4" w:space="0"/>
              <w:bottom w:val="single" w:color="000000" w:sz="8" w:space="0"/>
              <w:right w:val="single" w:color="auto" w:sz="4" w:space="0"/>
            </w:tcBorders>
            <w:shd w:val="clear" w:color="000000" w:fill="D9E1F2"/>
            <w:tcMar>
              <w:top w:w="10" w:type="dxa"/>
              <w:left w:w="10" w:type="dxa"/>
              <w:right w:w="10" w:type="dxa"/>
            </w:tcMar>
            <w:vAlign w:val="center"/>
          </w:tcPr>
          <w:p>
            <w:pPr>
              <w:jc w:val="center"/>
              <w:rPr>
                <w:rFonts w:hint="eastAsia" w:ascii="宋体" w:hAnsi="宋体" w:eastAsia="宋体" w:cs="宋体"/>
                <w:b/>
                <w:i w:val="0"/>
                <w:color w:val="000000"/>
                <w:sz w:val="16"/>
                <w:szCs w:val="16"/>
                <w:u w:val="none"/>
              </w:rPr>
            </w:pPr>
          </w:p>
        </w:tc>
        <w:tc>
          <w:tcPr>
            <w:tcW w:w="497" w:type="dxa"/>
            <w:vMerge w:val="continue"/>
            <w:tcBorders>
              <w:top w:val="single" w:color="auto" w:sz="8" w:space="0"/>
              <w:left w:val="single" w:color="auto" w:sz="4" w:space="0"/>
              <w:bottom w:val="single" w:color="000000" w:sz="8" w:space="0"/>
              <w:right w:val="single" w:color="auto" w:sz="4" w:space="0"/>
            </w:tcBorders>
            <w:shd w:val="clear" w:color="000000" w:fill="D9E1F2"/>
            <w:tcMar>
              <w:top w:w="10" w:type="dxa"/>
              <w:left w:w="10" w:type="dxa"/>
              <w:right w:w="10" w:type="dxa"/>
            </w:tcMar>
            <w:vAlign w:val="center"/>
          </w:tcPr>
          <w:p>
            <w:pPr>
              <w:jc w:val="center"/>
              <w:rPr>
                <w:rFonts w:hint="eastAsia" w:ascii="宋体" w:hAnsi="宋体" w:eastAsia="宋体" w:cs="宋体"/>
                <w:b/>
                <w:i w:val="0"/>
                <w:color w:val="000000"/>
                <w:sz w:val="16"/>
                <w:szCs w:val="16"/>
                <w:u w:val="none"/>
              </w:rPr>
            </w:pPr>
          </w:p>
        </w:tc>
        <w:tc>
          <w:tcPr>
            <w:tcW w:w="498" w:type="dxa"/>
            <w:vMerge w:val="continue"/>
            <w:tcBorders>
              <w:top w:val="nil"/>
              <w:left w:val="single" w:color="auto" w:sz="4" w:space="0"/>
              <w:bottom w:val="single" w:color="000000" w:sz="8" w:space="0"/>
              <w:right w:val="single" w:color="auto" w:sz="4" w:space="0"/>
            </w:tcBorders>
            <w:shd w:val="clear" w:color="000000" w:fill="D9E1F2"/>
            <w:tcMar>
              <w:top w:w="10" w:type="dxa"/>
              <w:left w:w="10" w:type="dxa"/>
              <w:right w:w="10" w:type="dxa"/>
            </w:tcMar>
            <w:vAlign w:val="center"/>
          </w:tcPr>
          <w:p>
            <w:pPr>
              <w:jc w:val="center"/>
              <w:rPr>
                <w:rFonts w:hint="eastAsia" w:ascii="宋体" w:hAnsi="宋体" w:eastAsia="宋体" w:cs="宋体"/>
                <w:b/>
                <w:i w:val="0"/>
                <w:color w:val="000000"/>
                <w:sz w:val="16"/>
                <w:szCs w:val="16"/>
                <w:u w:val="none"/>
              </w:rPr>
            </w:pPr>
          </w:p>
        </w:tc>
        <w:tc>
          <w:tcPr>
            <w:tcW w:w="497" w:type="dxa"/>
            <w:vMerge w:val="continue"/>
            <w:tcBorders>
              <w:top w:val="nil"/>
              <w:left w:val="single" w:color="auto" w:sz="4" w:space="0"/>
              <w:bottom w:val="single" w:color="000000" w:sz="8" w:space="0"/>
              <w:right w:val="single" w:color="auto" w:sz="4" w:space="0"/>
            </w:tcBorders>
            <w:shd w:val="clear" w:color="000000" w:fill="D9E1F2"/>
            <w:tcMar>
              <w:top w:w="10" w:type="dxa"/>
              <w:left w:w="10" w:type="dxa"/>
              <w:right w:w="10" w:type="dxa"/>
            </w:tcMar>
            <w:vAlign w:val="center"/>
          </w:tcPr>
          <w:p>
            <w:pPr>
              <w:jc w:val="center"/>
              <w:rPr>
                <w:rFonts w:hint="eastAsia" w:ascii="宋体" w:hAnsi="宋体" w:eastAsia="宋体" w:cs="宋体"/>
                <w:b/>
                <w:i w:val="0"/>
                <w:color w:val="000000"/>
                <w:sz w:val="16"/>
                <w:szCs w:val="16"/>
                <w:u w:val="none"/>
              </w:rPr>
            </w:pPr>
          </w:p>
        </w:tc>
        <w:tc>
          <w:tcPr>
            <w:tcW w:w="498" w:type="dxa"/>
            <w:vMerge w:val="continue"/>
            <w:tcBorders>
              <w:top w:val="nil"/>
              <w:left w:val="single" w:color="auto" w:sz="4" w:space="0"/>
              <w:bottom w:val="single" w:color="000000" w:sz="8" w:space="0"/>
              <w:right w:val="single" w:color="auto" w:sz="4" w:space="0"/>
            </w:tcBorders>
            <w:shd w:val="clear" w:color="000000" w:fill="D9E1F2"/>
            <w:tcMar>
              <w:top w:w="10" w:type="dxa"/>
              <w:left w:w="10" w:type="dxa"/>
              <w:right w:w="10" w:type="dxa"/>
            </w:tcMar>
            <w:vAlign w:val="center"/>
          </w:tcPr>
          <w:p>
            <w:pPr>
              <w:jc w:val="center"/>
              <w:rPr>
                <w:rFonts w:hint="eastAsia" w:ascii="宋体" w:hAnsi="宋体" w:eastAsia="宋体" w:cs="宋体"/>
                <w:b/>
                <w:i w:val="0"/>
                <w:color w:val="000000"/>
                <w:sz w:val="16"/>
                <w:szCs w:val="16"/>
                <w:u w:val="none"/>
              </w:rPr>
            </w:pPr>
          </w:p>
        </w:tc>
        <w:tc>
          <w:tcPr>
            <w:tcW w:w="477" w:type="dxa"/>
            <w:vMerge w:val="continue"/>
            <w:tcBorders>
              <w:top w:val="single" w:color="auto" w:sz="8" w:space="0"/>
              <w:left w:val="single" w:color="auto" w:sz="4" w:space="0"/>
              <w:bottom w:val="single" w:color="000000" w:sz="8" w:space="0"/>
              <w:right w:val="single" w:color="auto" w:sz="4" w:space="0"/>
            </w:tcBorders>
            <w:shd w:val="clear" w:color="000000" w:fill="D9E1F2"/>
            <w:tcMar>
              <w:top w:w="10" w:type="dxa"/>
              <w:left w:w="10" w:type="dxa"/>
              <w:right w:w="10" w:type="dxa"/>
            </w:tcMar>
            <w:vAlign w:val="center"/>
          </w:tcPr>
          <w:p>
            <w:pPr>
              <w:jc w:val="center"/>
              <w:rPr>
                <w:rFonts w:hint="eastAsia" w:ascii="宋体" w:hAnsi="宋体" w:eastAsia="宋体" w:cs="宋体"/>
                <w:b/>
                <w:i w:val="0"/>
                <w:color w:val="000000"/>
                <w:sz w:val="16"/>
                <w:szCs w:val="16"/>
                <w:u w:val="none"/>
              </w:rPr>
            </w:pPr>
          </w:p>
        </w:tc>
        <w:tc>
          <w:tcPr>
            <w:tcW w:w="0" w:type="auto"/>
            <w:tcBorders>
              <w:top w:val="nil"/>
              <w:left w:val="nil"/>
              <w:bottom w:val="single" w:color="auto" w:sz="8" w:space="0"/>
              <w:right w:val="single" w:color="auto" w:sz="4" w:space="0"/>
            </w:tcBorders>
            <w:shd w:val="clear" w:color="000000" w:fill="D9E1F2"/>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18</w:t>
            </w:r>
          </w:p>
        </w:tc>
        <w:tc>
          <w:tcPr>
            <w:tcW w:w="0" w:type="auto"/>
            <w:tcBorders>
              <w:top w:val="nil"/>
              <w:left w:val="nil"/>
              <w:bottom w:val="single" w:color="auto" w:sz="8" w:space="0"/>
              <w:right w:val="single" w:color="auto" w:sz="4" w:space="0"/>
            </w:tcBorders>
            <w:shd w:val="clear" w:color="000000" w:fill="D9E1F2"/>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18</w:t>
            </w:r>
          </w:p>
        </w:tc>
        <w:tc>
          <w:tcPr>
            <w:tcW w:w="0" w:type="auto"/>
            <w:tcBorders>
              <w:top w:val="nil"/>
              <w:left w:val="nil"/>
              <w:bottom w:val="single" w:color="auto" w:sz="8" w:space="0"/>
              <w:right w:val="single" w:color="auto" w:sz="4" w:space="0"/>
            </w:tcBorders>
            <w:shd w:val="clear" w:color="000000" w:fill="D9E1F2"/>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18</w:t>
            </w:r>
          </w:p>
        </w:tc>
        <w:tc>
          <w:tcPr>
            <w:tcW w:w="0" w:type="auto"/>
            <w:tcBorders>
              <w:top w:val="nil"/>
              <w:left w:val="nil"/>
              <w:bottom w:val="single" w:color="auto" w:sz="8" w:space="0"/>
              <w:right w:val="single" w:color="auto" w:sz="4" w:space="0"/>
            </w:tcBorders>
            <w:shd w:val="clear" w:color="000000" w:fill="D9E1F2"/>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18</w:t>
            </w:r>
          </w:p>
        </w:tc>
        <w:tc>
          <w:tcPr>
            <w:tcW w:w="0" w:type="auto"/>
            <w:tcBorders>
              <w:top w:val="nil"/>
              <w:left w:val="nil"/>
              <w:bottom w:val="single" w:color="auto" w:sz="8" w:space="0"/>
              <w:right w:val="single" w:color="auto" w:sz="4" w:space="0"/>
            </w:tcBorders>
            <w:shd w:val="clear" w:color="000000" w:fill="D9E1F2"/>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9</w:t>
            </w:r>
          </w:p>
        </w:tc>
        <w:tc>
          <w:tcPr>
            <w:tcW w:w="0" w:type="auto"/>
            <w:tcBorders>
              <w:top w:val="nil"/>
              <w:left w:val="nil"/>
              <w:bottom w:val="single" w:color="auto" w:sz="8" w:space="0"/>
              <w:right w:val="single" w:color="auto" w:sz="4" w:space="0"/>
            </w:tcBorders>
            <w:shd w:val="clear" w:color="000000" w:fill="D9E1F2"/>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0</w:t>
            </w:r>
          </w:p>
        </w:tc>
        <w:tc>
          <w:tcPr>
            <w:tcW w:w="516" w:type="dxa"/>
            <w:vMerge w:val="continue"/>
            <w:tcBorders>
              <w:top w:val="single" w:color="auto" w:sz="8" w:space="0"/>
              <w:left w:val="single" w:color="auto" w:sz="4" w:space="0"/>
              <w:bottom w:val="single" w:color="000000" w:sz="8" w:space="0"/>
              <w:right w:val="single" w:color="auto" w:sz="4" w:space="0"/>
            </w:tcBorders>
            <w:shd w:val="clear" w:color="000000" w:fill="D9E1F2"/>
            <w:tcMar>
              <w:top w:w="10" w:type="dxa"/>
              <w:left w:w="10" w:type="dxa"/>
              <w:right w:w="10" w:type="dxa"/>
            </w:tcMar>
            <w:vAlign w:val="center"/>
          </w:tcPr>
          <w:p>
            <w:pPr>
              <w:jc w:val="center"/>
              <w:rPr>
                <w:rFonts w:hint="eastAsia" w:ascii="宋体" w:hAnsi="宋体" w:eastAsia="宋体" w:cs="宋体"/>
                <w:b/>
                <w:i w:val="0"/>
                <w:color w:val="000000"/>
                <w:sz w:val="16"/>
                <w:szCs w:val="16"/>
                <w:u w:val="none"/>
              </w:rPr>
            </w:pPr>
          </w:p>
        </w:tc>
        <w:tc>
          <w:tcPr>
            <w:tcW w:w="1093" w:type="dxa"/>
            <w:vMerge w:val="continue"/>
            <w:tcBorders>
              <w:top w:val="single" w:color="auto" w:sz="8" w:space="0"/>
              <w:left w:val="single" w:color="auto" w:sz="4" w:space="0"/>
              <w:bottom w:val="single" w:color="000000" w:sz="8" w:space="0"/>
              <w:right w:val="single" w:color="auto" w:sz="4" w:space="0"/>
            </w:tcBorders>
            <w:shd w:val="clear" w:color="000000" w:fill="D9E1F2"/>
            <w:tcMar>
              <w:top w:w="10" w:type="dxa"/>
              <w:left w:w="10" w:type="dxa"/>
              <w:right w:w="10" w:type="dxa"/>
            </w:tcMar>
            <w:vAlign w:val="center"/>
          </w:tcPr>
          <w:p>
            <w:pPr>
              <w:jc w:val="center"/>
              <w:rPr>
                <w:rFonts w:hint="eastAsia" w:ascii="宋体" w:hAnsi="宋体" w:eastAsia="宋体" w:cs="宋体"/>
                <w:b/>
                <w:i w:val="0"/>
                <w:color w:val="000000"/>
                <w:sz w:val="16"/>
                <w:szCs w:val="16"/>
                <w:u w:val="none"/>
              </w:rPr>
            </w:pPr>
          </w:p>
        </w:tc>
      </w:tr>
      <w:tr>
        <w:tblPrEx>
          <w:shd w:val="clear" w:color="auto" w:fill="auto"/>
          <w:tblCellMar>
            <w:top w:w="0" w:type="dxa"/>
            <w:left w:w="0" w:type="dxa"/>
            <w:bottom w:w="0" w:type="dxa"/>
            <w:right w:w="0" w:type="dxa"/>
          </w:tblCellMar>
        </w:tblPrEx>
        <w:trPr>
          <w:trHeight w:val="385" w:hRule="atLeast"/>
          <w:jc w:val="center"/>
        </w:trPr>
        <w:tc>
          <w:tcPr>
            <w:tcW w:w="359" w:type="dxa"/>
            <w:vMerge w:val="restart"/>
            <w:tcBorders>
              <w:top w:val="nil"/>
              <w:left w:val="nil"/>
              <w:bottom w:val="single" w:color="auto" w:sz="4" w:space="0"/>
              <w:right w:val="single" w:color="auto" w:sz="4" w:space="0"/>
            </w:tcBorders>
            <w:shd w:val="clear" w:color="auto" w:fill="auto"/>
            <w:tcMar>
              <w:top w:w="10" w:type="dxa"/>
              <w:left w:w="10" w:type="dxa"/>
              <w:right w:w="10" w:type="dxa"/>
            </w:tcMar>
            <w:textDirection w:val="tbRlV"/>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359" w:type="dxa"/>
            <w:vMerge w:val="restart"/>
            <w:tcBorders>
              <w:top w:val="nil"/>
              <w:left w:val="single" w:color="auto" w:sz="4" w:space="0"/>
              <w:bottom w:val="single" w:color="auto" w:sz="4" w:space="0"/>
              <w:right w:val="single" w:color="auto" w:sz="4" w:space="0"/>
            </w:tcBorders>
            <w:shd w:val="clear" w:color="auto" w:fill="auto"/>
            <w:tcMar>
              <w:top w:w="10" w:type="dxa"/>
              <w:left w:w="10" w:type="dxa"/>
              <w:right w:w="10" w:type="dxa"/>
            </w:tcMar>
            <w:textDirection w:val="tbRlV"/>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公共必修课</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w:t>
            </w:r>
          </w:p>
        </w:tc>
        <w:tc>
          <w:tcPr>
            <w:tcW w:w="876" w:type="dxa"/>
            <w:tcBorders>
              <w:top w:val="single" w:color="auto" w:sz="4" w:space="0"/>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08101</w:t>
            </w:r>
          </w:p>
        </w:tc>
        <w:tc>
          <w:tcPr>
            <w:tcW w:w="2178" w:type="dxa"/>
            <w:tcBorders>
              <w:top w:val="single" w:color="auto" w:sz="4" w:space="0"/>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思想道德休养与法律基础</w:t>
            </w:r>
          </w:p>
        </w:tc>
        <w:tc>
          <w:tcPr>
            <w:tcW w:w="585"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A</w:t>
            </w:r>
          </w:p>
        </w:tc>
        <w:tc>
          <w:tcPr>
            <w:tcW w:w="499"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49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4</w:t>
            </w:r>
          </w:p>
        </w:tc>
        <w:tc>
          <w:tcPr>
            <w:tcW w:w="498" w:type="dxa"/>
            <w:tcBorders>
              <w:top w:val="nil"/>
              <w:left w:val="nil"/>
              <w:bottom w:val="single" w:color="auto" w:sz="4" w:space="0"/>
              <w:right w:val="single" w:color="auto" w:sz="4" w:space="0"/>
            </w:tcBorders>
            <w:shd w:val="clear" w:color="000000" w:fill="E2EFDA"/>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72</w:t>
            </w:r>
          </w:p>
        </w:tc>
        <w:tc>
          <w:tcPr>
            <w:tcW w:w="49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64</w:t>
            </w:r>
          </w:p>
        </w:tc>
        <w:tc>
          <w:tcPr>
            <w:tcW w:w="498"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8</w:t>
            </w:r>
          </w:p>
        </w:tc>
        <w:tc>
          <w:tcPr>
            <w:tcW w:w="47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xml:space="preserve">4.00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516" w:type="dxa"/>
            <w:tcBorders>
              <w:top w:val="single" w:color="auto" w:sz="4" w:space="0"/>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考试</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思政部</w:t>
            </w:r>
          </w:p>
        </w:tc>
      </w:tr>
      <w:tr>
        <w:tblPrEx>
          <w:tblCellMar>
            <w:top w:w="0" w:type="dxa"/>
            <w:left w:w="0" w:type="dxa"/>
            <w:bottom w:w="0" w:type="dxa"/>
            <w:right w:w="0" w:type="dxa"/>
          </w:tblCellMar>
        </w:tblPrEx>
        <w:trPr>
          <w:trHeight w:val="397" w:hRule="atLeast"/>
          <w:jc w:val="center"/>
        </w:trPr>
        <w:tc>
          <w:tcPr>
            <w:tcW w:w="359" w:type="dxa"/>
            <w:vMerge w:val="continue"/>
            <w:tcBorders>
              <w:top w:val="nil"/>
              <w:left w:val="nil"/>
              <w:bottom w:val="single" w:color="auto" w:sz="4" w:space="0"/>
              <w:right w:val="single" w:color="auto" w:sz="4" w:space="0"/>
            </w:tcBorders>
            <w:shd w:val="clear" w:color="auto" w:fill="auto"/>
            <w:tcMar>
              <w:top w:w="10" w:type="dxa"/>
              <w:left w:w="10" w:type="dxa"/>
              <w:right w:w="10" w:type="dxa"/>
            </w:tcMar>
            <w:textDirection w:val="tbRlV"/>
            <w:vAlign w:val="center"/>
          </w:tcPr>
          <w:p>
            <w:pPr>
              <w:jc w:val="center"/>
              <w:rPr>
                <w:rFonts w:hint="eastAsia" w:ascii="宋体" w:hAnsi="宋体" w:eastAsia="宋体" w:cs="宋体"/>
                <w:i w:val="0"/>
                <w:color w:val="auto"/>
                <w:sz w:val="16"/>
                <w:szCs w:val="16"/>
                <w:u w:val="none"/>
              </w:rPr>
            </w:pPr>
          </w:p>
        </w:tc>
        <w:tc>
          <w:tcPr>
            <w:tcW w:w="359"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textDirection w:val="tbRlV"/>
            <w:vAlign w:val="center"/>
          </w:tcPr>
          <w:p>
            <w:pPr>
              <w:jc w:val="center"/>
              <w:rPr>
                <w:rFonts w:hint="eastAsia" w:ascii="宋体" w:hAnsi="宋体" w:eastAsia="宋体" w:cs="宋体"/>
                <w:i w:val="0"/>
                <w:color w:val="auto"/>
                <w:sz w:val="16"/>
                <w:szCs w:val="16"/>
                <w:u w:val="none"/>
              </w:rPr>
            </w:pP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w:t>
            </w:r>
          </w:p>
        </w:tc>
        <w:tc>
          <w:tcPr>
            <w:tcW w:w="876"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08102</w:t>
            </w:r>
          </w:p>
        </w:tc>
        <w:tc>
          <w:tcPr>
            <w:tcW w:w="2178"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毛泽东思想与中国特色社会主义理论体系概论</w:t>
            </w:r>
          </w:p>
        </w:tc>
        <w:tc>
          <w:tcPr>
            <w:tcW w:w="585"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A</w:t>
            </w:r>
          </w:p>
        </w:tc>
        <w:tc>
          <w:tcPr>
            <w:tcW w:w="499"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49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4</w:t>
            </w:r>
          </w:p>
        </w:tc>
        <w:tc>
          <w:tcPr>
            <w:tcW w:w="498" w:type="dxa"/>
            <w:tcBorders>
              <w:top w:val="nil"/>
              <w:left w:val="nil"/>
              <w:bottom w:val="single" w:color="auto" w:sz="4" w:space="0"/>
              <w:right w:val="single" w:color="auto" w:sz="4" w:space="0"/>
            </w:tcBorders>
            <w:shd w:val="clear" w:color="000000" w:fill="E2EFDA"/>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72</w:t>
            </w:r>
          </w:p>
        </w:tc>
        <w:tc>
          <w:tcPr>
            <w:tcW w:w="49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72</w:t>
            </w:r>
          </w:p>
        </w:tc>
        <w:tc>
          <w:tcPr>
            <w:tcW w:w="498"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0</w:t>
            </w:r>
          </w:p>
        </w:tc>
        <w:tc>
          <w:tcPr>
            <w:tcW w:w="47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xml:space="preserve">4.00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516"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考试</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思政部</w:t>
            </w:r>
          </w:p>
        </w:tc>
      </w:tr>
      <w:tr>
        <w:tblPrEx>
          <w:shd w:val="clear" w:color="auto" w:fill="auto"/>
          <w:tblCellMar>
            <w:top w:w="0" w:type="dxa"/>
            <w:left w:w="0" w:type="dxa"/>
            <w:bottom w:w="0" w:type="dxa"/>
            <w:right w:w="0" w:type="dxa"/>
          </w:tblCellMar>
        </w:tblPrEx>
        <w:trPr>
          <w:trHeight w:val="385" w:hRule="atLeast"/>
          <w:jc w:val="center"/>
        </w:trPr>
        <w:tc>
          <w:tcPr>
            <w:tcW w:w="359" w:type="dxa"/>
            <w:vMerge w:val="continue"/>
            <w:tcBorders>
              <w:top w:val="nil"/>
              <w:left w:val="nil"/>
              <w:bottom w:val="single" w:color="auto" w:sz="4" w:space="0"/>
              <w:right w:val="single" w:color="auto" w:sz="4" w:space="0"/>
            </w:tcBorders>
            <w:shd w:val="clear" w:color="auto" w:fill="auto"/>
            <w:tcMar>
              <w:top w:w="10" w:type="dxa"/>
              <w:left w:w="10" w:type="dxa"/>
              <w:right w:w="10" w:type="dxa"/>
            </w:tcMar>
            <w:textDirection w:val="tbRlV"/>
            <w:vAlign w:val="center"/>
          </w:tcPr>
          <w:p>
            <w:pPr>
              <w:jc w:val="center"/>
              <w:rPr>
                <w:rFonts w:hint="eastAsia" w:ascii="宋体" w:hAnsi="宋体" w:eastAsia="宋体" w:cs="宋体"/>
                <w:i w:val="0"/>
                <w:color w:val="auto"/>
                <w:sz w:val="16"/>
                <w:szCs w:val="16"/>
                <w:u w:val="none"/>
              </w:rPr>
            </w:pPr>
          </w:p>
        </w:tc>
        <w:tc>
          <w:tcPr>
            <w:tcW w:w="359"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textDirection w:val="tbRlV"/>
            <w:vAlign w:val="center"/>
          </w:tcPr>
          <w:p>
            <w:pPr>
              <w:jc w:val="center"/>
              <w:rPr>
                <w:rFonts w:hint="eastAsia" w:ascii="宋体" w:hAnsi="宋体" w:eastAsia="宋体" w:cs="宋体"/>
                <w:i w:val="0"/>
                <w:color w:val="auto"/>
                <w:sz w:val="16"/>
                <w:szCs w:val="16"/>
                <w:u w:val="none"/>
              </w:rPr>
            </w:pP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w:t>
            </w:r>
          </w:p>
        </w:tc>
        <w:tc>
          <w:tcPr>
            <w:tcW w:w="876"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08103</w:t>
            </w:r>
          </w:p>
        </w:tc>
        <w:tc>
          <w:tcPr>
            <w:tcW w:w="2178"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民族理论与民族政策</w:t>
            </w:r>
          </w:p>
        </w:tc>
        <w:tc>
          <w:tcPr>
            <w:tcW w:w="585"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A</w:t>
            </w:r>
          </w:p>
        </w:tc>
        <w:tc>
          <w:tcPr>
            <w:tcW w:w="499"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49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w:t>
            </w:r>
          </w:p>
        </w:tc>
        <w:tc>
          <w:tcPr>
            <w:tcW w:w="498" w:type="dxa"/>
            <w:tcBorders>
              <w:top w:val="nil"/>
              <w:left w:val="nil"/>
              <w:bottom w:val="single" w:color="auto" w:sz="4" w:space="0"/>
              <w:right w:val="single" w:color="auto" w:sz="4" w:space="0"/>
            </w:tcBorders>
            <w:shd w:val="clear" w:color="000000" w:fill="E2EFDA"/>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18</w:t>
            </w:r>
          </w:p>
        </w:tc>
        <w:tc>
          <w:tcPr>
            <w:tcW w:w="49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18</w:t>
            </w:r>
          </w:p>
        </w:tc>
        <w:tc>
          <w:tcPr>
            <w:tcW w:w="498"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0</w:t>
            </w:r>
          </w:p>
        </w:tc>
        <w:tc>
          <w:tcPr>
            <w:tcW w:w="47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xml:space="preserve">1.00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516"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考查</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思政部</w:t>
            </w:r>
          </w:p>
        </w:tc>
      </w:tr>
      <w:tr>
        <w:tblPrEx>
          <w:shd w:val="clear" w:color="auto" w:fill="auto"/>
          <w:tblCellMar>
            <w:top w:w="0" w:type="dxa"/>
            <w:left w:w="0" w:type="dxa"/>
            <w:bottom w:w="0" w:type="dxa"/>
            <w:right w:w="0" w:type="dxa"/>
          </w:tblCellMar>
        </w:tblPrEx>
        <w:trPr>
          <w:trHeight w:val="385" w:hRule="atLeast"/>
          <w:jc w:val="center"/>
        </w:trPr>
        <w:tc>
          <w:tcPr>
            <w:tcW w:w="359" w:type="dxa"/>
            <w:vMerge w:val="continue"/>
            <w:tcBorders>
              <w:top w:val="nil"/>
              <w:left w:val="nil"/>
              <w:bottom w:val="single" w:color="auto" w:sz="4" w:space="0"/>
              <w:right w:val="single" w:color="auto" w:sz="4" w:space="0"/>
            </w:tcBorders>
            <w:shd w:val="clear" w:color="auto" w:fill="auto"/>
            <w:tcMar>
              <w:top w:w="10" w:type="dxa"/>
              <w:left w:w="10" w:type="dxa"/>
              <w:right w:w="10" w:type="dxa"/>
            </w:tcMar>
            <w:textDirection w:val="tbRlV"/>
            <w:vAlign w:val="center"/>
          </w:tcPr>
          <w:p>
            <w:pPr>
              <w:jc w:val="center"/>
              <w:rPr>
                <w:rFonts w:hint="eastAsia" w:ascii="宋体" w:hAnsi="宋体" w:eastAsia="宋体" w:cs="宋体"/>
                <w:i w:val="0"/>
                <w:color w:val="auto"/>
                <w:sz w:val="16"/>
                <w:szCs w:val="16"/>
                <w:u w:val="none"/>
              </w:rPr>
            </w:pPr>
          </w:p>
        </w:tc>
        <w:tc>
          <w:tcPr>
            <w:tcW w:w="359"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textDirection w:val="tbRlV"/>
            <w:vAlign w:val="center"/>
          </w:tcPr>
          <w:p>
            <w:pPr>
              <w:jc w:val="center"/>
              <w:rPr>
                <w:rFonts w:hint="eastAsia" w:ascii="宋体" w:hAnsi="宋体" w:eastAsia="宋体" w:cs="宋体"/>
                <w:i w:val="0"/>
                <w:color w:val="auto"/>
                <w:sz w:val="16"/>
                <w:szCs w:val="16"/>
                <w:u w:val="none"/>
              </w:rPr>
            </w:pP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4</w:t>
            </w:r>
          </w:p>
        </w:tc>
        <w:tc>
          <w:tcPr>
            <w:tcW w:w="876"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08107</w:t>
            </w:r>
          </w:p>
        </w:tc>
        <w:tc>
          <w:tcPr>
            <w:tcW w:w="2178"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职业规划</w:t>
            </w:r>
          </w:p>
        </w:tc>
        <w:tc>
          <w:tcPr>
            <w:tcW w:w="585"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A</w:t>
            </w:r>
          </w:p>
        </w:tc>
        <w:tc>
          <w:tcPr>
            <w:tcW w:w="499"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49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w:t>
            </w:r>
          </w:p>
        </w:tc>
        <w:tc>
          <w:tcPr>
            <w:tcW w:w="498" w:type="dxa"/>
            <w:tcBorders>
              <w:top w:val="nil"/>
              <w:left w:val="nil"/>
              <w:bottom w:val="single" w:color="auto" w:sz="4" w:space="0"/>
              <w:right w:val="single" w:color="auto" w:sz="4" w:space="0"/>
            </w:tcBorders>
            <w:shd w:val="clear" w:color="000000" w:fill="E2EFDA"/>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18</w:t>
            </w:r>
          </w:p>
        </w:tc>
        <w:tc>
          <w:tcPr>
            <w:tcW w:w="49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18</w:t>
            </w:r>
          </w:p>
        </w:tc>
        <w:tc>
          <w:tcPr>
            <w:tcW w:w="498"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0</w:t>
            </w:r>
          </w:p>
        </w:tc>
        <w:tc>
          <w:tcPr>
            <w:tcW w:w="47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xml:space="preserve">1.00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516"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考查</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基础部</w:t>
            </w:r>
          </w:p>
        </w:tc>
      </w:tr>
      <w:tr>
        <w:tblPrEx>
          <w:tblCellMar>
            <w:top w:w="0" w:type="dxa"/>
            <w:left w:w="0" w:type="dxa"/>
            <w:bottom w:w="0" w:type="dxa"/>
            <w:right w:w="0" w:type="dxa"/>
          </w:tblCellMar>
        </w:tblPrEx>
        <w:trPr>
          <w:trHeight w:val="385" w:hRule="atLeast"/>
          <w:jc w:val="center"/>
        </w:trPr>
        <w:tc>
          <w:tcPr>
            <w:tcW w:w="359" w:type="dxa"/>
            <w:vMerge w:val="continue"/>
            <w:tcBorders>
              <w:top w:val="nil"/>
              <w:left w:val="nil"/>
              <w:bottom w:val="single" w:color="auto" w:sz="4" w:space="0"/>
              <w:right w:val="single" w:color="auto" w:sz="4" w:space="0"/>
            </w:tcBorders>
            <w:shd w:val="clear" w:color="auto" w:fill="auto"/>
            <w:tcMar>
              <w:top w:w="10" w:type="dxa"/>
              <w:left w:w="10" w:type="dxa"/>
              <w:right w:w="10" w:type="dxa"/>
            </w:tcMar>
            <w:textDirection w:val="tbRlV"/>
            <w:vAlign w:val="center"/>
          </w:tcPr>
          <w:p>
            <w:pPr>
              <w:jc w:val="center"/>
              <w:rPr>
                <w:rFonts w:hint="eastAsia" w:ascii="宋体" w:hAnsi="宋体" w:eastAsia="宋体" w:cs="宋体"/>
                <w:i w:val="0"/>
                <w:color w:val="auto"/>
                <w:sz w:val="16"/>
                <w:szCs w:val="16"/>
                <w:u w:val="none"/>
              </w:rPr>
            </w:pPr>
          </w:p>
        </w:tc>
        <w:tc>
          <w:tcPr>
            <w:tcW w:w="359"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textDirection w:val="tbRlV"/>
            <w:vAlign w:val="center"/>
          </w:tcPr>
          <w:p>
            <w:pPr>
              <w:jc w:val="center"/>
              <w:rPr>
                <w:rFonts w:hint="eastAsia" w:ascii="宋体" w:hAnsi="宋体" w:eastAsia="宋体" w:cs="宋体"/>
                <w:i w:val="0"/>
                <w:color w:val="auto"/>
                <w:sz w:val="16"/>
                <w:szCs w:val="16"/>
                <w:u w:val="none"/>
              </w:rPr>
            </w:pP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5</w:t>
            </w:r>
          </w:p>
        </w:tc>
        <w:tc>
          <w:tcPr>
            <w:tcW w:w="876"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08108</w:t>
            </w:r>
          </w:p>
        </w:tc>
        <w:tc>
          <w:tcPr>
            <w:tcW w:w="2178"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就业指导与职业发展</w:t>
            </w:r>
          </w:p>
        </w:tc>
        <w:tc>
          <w:tcPr>
            <w:tcW w:w="585"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A</w:t>
            </w:r>
          </w:p>
        </w:tc>
        <w:tc>
          <w:tcPr>
            <w:tcW w:w="499"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49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4</w:t>
            </w:r>
          </w:p>
        </w:tc>
        <w:tc>
          <w:tcPr>
            <w:tcW w:w="498" w:type="dxa"/>
            <w:tcBorders>
              <w:top w:val="nil"/>
              <w:left w:val="nil"/>
              <w:bottom w:val="single" w:color="auto" w:sz="4" w:space="0"/>
              <w:right w:val="single" w:color="auto" w:sz="4" w:space="0"/>
            </w:tcBorders>
            <w:shd w:val="clear" w:color="000000" w:fill="E2EFDA"/>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72</w:t>
            </w:r>
          </w:p>
        </w:tc>
        <w:tc>
          <w:tcPr>
            <w:tcW w:w="49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72</w:t>
            </w:r>
          </w:p>
        </w:tc>
        <w:tc>
          <w:tcPr>
            <w:tcW w:w="498"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0</w:t>
            </w:r>
          </w:p>
        </w:tc>
        <w:tc>
          <w:tcPr>
            <w:tcW w:w="47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4</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xml:space="preserve">4.00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516"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考试</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基础部</w:t>
            </w:r>
          </w:p>
        </w:tc>
      </w:tr>
      <w:tr>
        <w:tblPrEx>
          <w:shd w:val="clear" w:color="auto" w:fill="auto"/>
          <w:tblCellMar>
            <w:top w:w="0" w:type="dxa"/>
            <w:left w:w="0" w:type="dxa"/>
            <w:bottom w:w="0" w:type="dxa"/>
            <w:right w:w="0" w:type="dxa"/>
          </w:tblCellMar>
        </w:tblPrEx>
        <w:trPr>
          <w:trHeight w:val="385" w:hRule="atLeast"/>
          <w:jc w:val="center"/>
        </w:trPr>
        <w:tc>
          <w:tcPr>
            <w:tcW w:w="359" w:type="dxa"/>
            <w:vMerge w:val="continue"/>
            <w:tcBorders>
              <w:top w:val="nil"/>
              <w:left w:val="nil"/>
              <w:bottom w:val="single" w:color="auto" w:sz="4" w:space="0"/>
              <w:right w:val="single" w:color="auto" w:sz="4" w:space="0"/>
            </w:tcBorders>
            <w:shd w:val="clear" w:color="auto" w:fill="auto"/>
            <w:tcMar>
              <w:top w:w="10" w:type="dxa"/>
              <w:left w:w="10" w:type="dxa"/>
              <w:right w:w="10" w:type="dxa"/>
            </w:tcMar>
            <w:textDirection w:val="tbRlV"/>
            <w:vAlign w:val="center"/>
          </w:tcPr>
          <w:p>
            <w:pPr>
              <w:jc w:val="center"/>
              <w:rPr>
                <w:rFonts w:hint="eastAsia" w:ascii="宋体" w:hAnsi="宋体" w:eastAsia="宋体" w:cs="宋体"/>
                <w:i w:val="0"/>
                <w:color w:val="auto"/>
                <w:sz w:val="16"/>
                <w:szCs w:val="16"/>
                <w:u w:val="none"/>
              </w:rPr>
            </w:pPr>
          </w:p>
        </w:tc>
        <w:tc>
          <w:tcPr>
            <w:tcW w:w="359"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textDirection w:val="tbRlV"/>
            <w:vAlign w:val="center"/>
          </w:tcPr>
          <w:p>
            <w:pPr>
              <w:jc w:val="center"/>
              <w:rPr>
                <w:rFonts w:hint="eastAsia" w:ascii="宋体" w:hAnsi="宋体" w:eastAsia="宋体" w:cs="宋体"/>
                <w:i w:val="0"/>
                <w:color w:val="auto"/>
                <w:sz w:val="16"/>
                <w:szCs w:val="16"/>
                <w:u w:val="none"/>
              </w:rPr>
            </w:pP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6</w:t>
            </w:r>
          </w:p>
        </w:tc>
        <w:tc>
          <w:tcPr>
            <w:tcW w:w="876"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08303</w:t>
            </w:r>
          </w:p>
        </w:tc>
        <w:tc>
          <w:tcPr>
            <w:tcW w:w="2178"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创新创业教育</w:t>
            </w:r>
          </w:p>
        </w:tc>
        <w:tc>
          <w:tcPr>
            <w:tcW w:w="585"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A</w:t>
            </w:r>
          </w:p>
        </w:tc>
        <w:tc>
          <w:tcPr>
            <w:tcW w:w="499"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49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w:t>
            </w:r>
          </w:p>
        </w:tc>
        <w:tc>
          <w:tcPr>
            <w:tcW w:w="498" w:type="dxa"/>
            <w:tcBorders>
              <w:top w:val="nil"/>
              <w:left w:val="nil"/>
              <w:bottom w:val="single" w:color="auto" w:sz="4" w:space="0"/>
              <w:right w:val="single" w:color="auto" w:sz="4" w:space="0"/>
            </w:tcBorders>
            <w:shd w:val="clear" w:color="000000" w:fill="E2EFDA"/>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18</w:t>
            </w:r>
          </w:p>
        </w:tc>
        <w:tc>
          <w:tcPr>
            <w:tcW w:w="49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18</w:t>
            </w:r>
          </w:p>
        </w:tc>
        <w:tc>
          <w:tcPr>
            <w:tcW w:w="498"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0</w:t>
            </w:r>
          </w:p>
        </w:tc>
        <w:tc>
          <w:tcPr>
            <w:tcW w:w="47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xml:space="preserve">1.00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516"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考查</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基础部</w:t>
            </w:r>
          </w:p>
        </w:tc>
      </w:tr>
      <w:tr>
        <w:tblPrEx>
          <w:shd w:val="clear" w:color="auto" w:fill="auto"/>
          <w:tblCellMar>
            <w:top w:w="0" w:type="dxa"/>
            <w:left w:w="0" w:type="dxa"/>
            <w:bottom w:w="0" w:type="dxa"/>
            <w:right w:w="0" w:type="dxa"/>
          </w:tblCellMar>
        </w:tblPrEx>
        <w:trPr>
          <w:trHeight w:val="385" w:hRule="atLeast"/>
          <w:jc w:val="center"/>
        </w:trPr>
        <w:tc>
          <w:tcPr>
            <w:tcW w:w="359" w:type="dxa"/>
            <w:vMerge w:val="continue"/>
            <w:tcBorders>
              <w:top w:val="nil"/>
              <w:left w:val="nil"/>
              <w:bottom w:val="single" w:color="auto" w:sz="4" w:space="0"/>
              <w:right w:val="single" w:color="auto" w:sz="4" w:space="0"/>
            </w:tcBorders>
            <w:shd w:val="clear" w:color="auto" w:fill="auto"/>
            <w:tcMar>
              <w:top w:w="10" w:type="dxa"/>
              <w:left w:w="10" w:type="dxa"/>
              <w:right w:w="10" w:type="dxa"/>
            </w:tcMar>
            <w:textDirection w:val="tbRlV"/>
            <w:vAlign w:val="center"/>
          </w:tcPr>
          <w:p>
            <w:pPr>
              <w:jc w:val="center"/>
              <w:rPr>
                <w:rFonts w:hint="eastAsia" w:ascii="宋体" w:hAnsi="宋体" w:eastAsia="宋体" w:cs="宋体"/>
                <w:i w:val="0"/>
                <w:color w:val="auto"/>
                <w:sz w:val="16"/>
                <w:szCs w:val="16"/>
                <w:u w:val="none"/>
              </w:rPr>
            </w:pPr>
          </w:p>
        </w:tc>
        <w:tc>
          <w:tcPr>
            <w:tcW w:w="359"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textDirection w:val="tbRlV"/>
            <w:vAlign w:val="center"/>
          </w:tcPr>
          <w:p>
            <w:pPr>
              <w:jc w:val="center"/>
              <w:rPr>
                <w:rFonts w:hint="eastAsia" w:ascii="宋体" w:hAnsi="宋体" w:eastAsia="宋体" w:cs="宋体"/>
                <w:i w:val="0"/>
                <w:color w:val="auto"/>
                <w:sz w:val="16"/>
                <w:szCs w:val="16"/>
                <w:u w:val="none"/>
              </w:rPr>
            </w:pP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7</w:t>
            </w:r>
          </w:p>
        </w:tc>
        <w:tc>
          <w:tcPr>
            <w:tcW w:w="876"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08110</w:t>
            </w:r>
          </w:p>
        </w:tc>
        <w:tc>
          <w:tcPr>
            <w:tcW w:w="2178"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心里健康教育</w:t>
            </w:r>
          </w:p>
        </w:tc>
        <w:tc>
          <w:tcPr>
            <w:tcW w:w="585"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A</w:t>
            </w:r>
          </w:p>
        </w:tc>
        <w:tc>
          <w:tcPr>
            <w:tcW w:w="499"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49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w:t>
            </w:r>
          </w:p>
        </w:tc>
        <w:tc>
          <w:tcPr>
            <w:tcW w:w="498" w:type="dxa"/>
            <w:tcBorders>
              <w:top w:val="nil"/>
              <w:left w:val="nil"/>
              <w:bottom w:val="single" w:color="auto" w:sz="4" w:space="0"/>
              <w:right w:val="single" w:color="auto" w:sz="4" w:space="0"/>
            </w:tcBorders>
            <w:shd w:val="clear" w:color="000000" w:fill="E2EFDA"/>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36</w:t>
            </w:r>
          </w:p>
        </w:tc>
        <w:tc>
          <w:tcPr>
            <w:tcW w:w="49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36</w:t>
            </w:r>
          </w:p>
        </w:tc>
        <w:tc>
          <w:tcPr>
            <w:tcW w:w="498"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0</w:t>
            </w:r>
          </w:p>
        </w:tc>
        <w:tc>
          <w:tcPr>
            <w:tcW w:w="47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xml:space="preserve">2.00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516"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考查</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基础部</w:t>
            </w:r>
          </w:p>
        </w:tc>
      </w:tr>
      <w:tr>
        <w:tblPrEx>
          <w:tblCellMar>
            <w:top w:w="0" w:type="dxa"/>
            <w:left w:w="0" w:type="dxa"/>
            <w:bottom w:w="0" w:type="dxa"/>
            <w:right w:w="0" w:type="dxa"/>
          </w:tblCellMar>
        </w:tblPrEx>
        <w:trPr>
          <w:trHeight w:val="385" w:hRule="atLeast"/>
          <w:jc w:val="center"/>
        </w:trPr>
        <w:tc>
          <w:tcPr>
            <w:tcW w:w="359" w:type="dxa"/>
            <w:vMerge w:val="continue"/>
            <w:tcBorders>
              <w:top w:val="nil"/>
              <w:left w:val="nil"/>
              <w:bottom w:val="single" w:color="auto" w:sz="4" w:space="0"/>
              <w:right w:val="single" w:color="auto" w:sz="4" w:space="0"/>
            </w:tcBorders>
            <w:shd w:val="clear" w:color="auto" w:fill="auto"/>
            <w:tcMar>
              <w:top w:w="10" w:type="dxa"/>
              <w:left w:w="10" w:type="dxa"/>
              <w:right w:w="10" w:type="dxa"/>
            </w:tcMar>
            <w:textDirection w:val="tbRlV"/>
            <w:vAlign w:val="center"/>
          </w:tcPr>
          <w:p>
            <w:pPr>
              <w:jc w:val="center"/>
              <w:rPr>
                <w:rFonts w:hint="eastAsia" w:ascii="宋体" w:hAnsi="宋体" w:eastAsia="宋体" w:cs="宋体"/>
                <w:i w:val="0"/>
                <w:color w:val="auto"/>
                <w:sz w:val="16"/>
                <w:szCs w:val="16"/>
                <w:u w:val="none"/>
              </w:rPr>
            </w:pPr>
          </w:p>
        </w:tc>
        <w:tc>
          <w:tcPr>
            <w:tcW w:w="359"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textDirection w:val="tbRlV"/>
            <w:vAlign w:val="center"/>
          </w:tcPr>
          <w:p>
            <w:pPr>
              <w:jc w:val="center"/>
              <w:rPr>
                <w:rFonts w:hint="eastAsia" w:ascii="宋体" w:hAnsi="宋体" w:eastAsia="宋体" w:cs="宋体"/>
                <w:i w:val="0"/>
                <w:color w:val="auto"/>
                <w:sz w:val="16"/>
                <w:szCs w:val="16"/>
                <w:u w:val="none"/>
              </w:rPr>
            </w:pP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8</w:t>
            </w:r>
          </w:p>
        </w:tc>
        <w:tc>
          <w:tcPr>
            <w:tcW w:w="876"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07106</w:t>
            </w:r>
          </w:p>
        </w:tc>
        <w:tc>
          <w:tcPr>
            <w:tcW w:w="2178"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信息技术(计算机基础)</w:t>
            </w:r>
          </w:p>
        </w:tc>
        <w:tc>
          <w:tcPr>
            <w:tcW w:w="585"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A</w:t>
            </w:r>
          </w:p>
        </w:tc>
        <w:tc>
          <w:tcPr>
            <w:tcW w:w="499"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49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4</w:t>
            </w:r>
          </w:p>
        </w:tc>
        <w:tc>
          <w:tcPr>
            <w:tcW w:w="498" w:type="dxa"/>
            <w:tcBorders>
              <w:top w:val="nil"/>
              <w:left w:val="nil"/>
              <w:bottom w:val="single" w:color="auto" w:sz="4" w:space="0"/>
              <w:right w:val="single" w:color="auto" w:sz="4" w:space="0"/>
            </w:tcBorders>
            <w:shd w:val="clear" w:color="000000" w:fill="E2EFDA"/>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72</w:t>
            </w:r>
          </w:p>
        </w:tc>
        <w:tc>
          <w:tcPr>
            <w:tcW w:w="49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36</w:t>
            </w:r>
          </w:p>
        </w:tc>
        <w:tc>
          <w:tcPr>
            <w:tcW w:w="498"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36</w:t>
            </w:r>
          </w:p>
        </w:tc>
        <w:tc>
          <w:tcPr>
            <w:tcW w:w="47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xml:space="preserve">4.00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516"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考试</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基础部</w:t>
            </w:r>
          </w:p>
        </w:tc>
      </w:tr>
      <w:tr>
        <w:tblPrEx>
          <w:shd w:val="clear" w:color="auto" w:fill="auto"/>
          <w:tblCellMar>
            <w:top w:w="0" w:type="dxa"/>
            <w:left w:w="0" w:type="dxa"/>
            <w:bottom w:w="0" w:type="dxa"/>
            <w:right w:w="0" w:type="dxa"/>
          </w:tblCellMar>
        </w:tblPrEx>
        <w:trPr>
          <w:trHeight w:val="385" w:hRule="atLeast"/>
          <w:jc w:val="center"/>
        </w:trPr>
        <w:tc>
          <w:tcPr>
            <w:tcW w:w="359" w:type="dxa"/>
            <w:vMerge w:val="continue"/>
            <w:tcBorders>
              <w:top w:val="nil"/>
              <w:left w:val="nil"/>
              <w:bottom w:val="single" w:color="auto" w:sz="4" w:space="0"/>
              <w:right w:val="single" w:color="auto" w:sz="4" w:space="0"/>
            </w:tcBorders>
            <w:shd w:val="clear" w:color="auto" w:fill="auto"/>
            <w:tcMar>
              <w:top w:w="10" w:type="dxa"/>
              <w:left w:w="10" w:type="dxa"/>
              <w:right w:w="10" w:type="dxa"/>
            </w:tcMar>
            <w:textDirection w:val="tbRlV"/>
            <w:vAlign w:val="center"/>
          </w:tcPr>
          <w:p>
            <w:pPr>
              <w:jc w:val="center"/>
              <w:rPr>
                <w:rFonts w:hint="eastAsia" w:ascii="宋体" w:hAnsi="宋体" w:eastAsia="宋体" w:cs="宋体"/>
                <w:i w:val="0"/>
                <w:color w:val="auto"/>
                <w:sz w:val="16"/>
                <w:szCs w:val="16"/>
                <w:u w:val="none"/>
              </w:rPr>
            </w:pPr>
          </w:p>
        </w:tc>
        <w:tc>
          <w:tcPr>
            <w:tcW w:w="359"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textDirection w:val="tbRlV"/>
            <w:vAlign w:val="center"/>
          </w:tcPr>
          <w:p>
            <w:pPr>
              <w:jc w:val="center"/>
              <w:rPr>
                <w:rFonts w:hint="eastAsia" w:ascii="宋体" w:hAnsi="宋体" w:eastAsia="宋体" w:cs="宋体"/>
                <w:i w:val="0"/>
                <w:color w:val="auto"/>
                <w:sz w:val="16"/>
                <w:szCs w:val="16"/>
                <w:u w:val="none"/>
              </w:rPr>
            </w:pP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9</w:t>
            </w:r>
          </w:p>
        </w:tc>
        <w:tc>
          <w:tcPr>
            <w:tcW w:w="876"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07105</w:t>
            </w:r>
          </w:p>
        </w:tc>
        <w:tc>
          <w:tcPr>
            <w:tcW w:w="2178"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安全教育</w:t>
            </w:r>
          </w:p>
        </w:tc>
        <w:tc>
          <w:tcPr>
            <w:tcW w:w="585"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A</w:t>
            </w:r>
          </w:p>
        </w:tc>
        <w:tc>
          <w:tcPr>
            <w:tcW w:w="499"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49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w:t>
            </w:r>
          </w:p>
        </w:tc>
        <w:tc>
          <w:tcPr>
            <w:tcW w:w="498" w:type="dxa"/>
            <w:tcBorders>
              <w:top w:val="nil"/>
              <w:left w:val="nil"/>
              <w:bottom w:val="single" w:color="auto" w:sz="4" w:space="0"/>
              <w:right w:val="single" w:color="auto" w:sz="4" w:space="0"/>
            </w:tcBorders>
            <w:shd w:val="clear" w:color="000000" w:fill="E2EFDA"/>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18</w:t>
            </w:r>
          </w:p>
        </w:tc>
        <w:tc>
          <w:tcPr>
            <w:tcW w:w="49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18</w:t>
            </w:r>
          </w:p>
        </w:tc>
        <w:tc>
          <w:tcPr>
            <w:tcW w:w="498"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0</w:t>
            </w:r>
          </w:p>
        </w:tc>
        <w:tc>
          <w:tcPr>
            <w:tcW w:w="47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xml:space="preserve">1.00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516"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考查</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基础部</w:t>
            </w:r>
          </w:p>
        </w:tc>
      </w:tr>
      <w:tr>
        <w:tblPrEx>
          <w:tblCellMar>
            <w:top w:w="0" w:type="dxa"/>
            <w:left w:w="0" w:type="dxa"/>
            <w:bottom w:w="0" w:type="dxa"/>
            <w:right w:w="0" w:type="dxa"/>
          </w:tblCellMar>
        </w:tblPrEx>
        <w:trPr>
          <w:trHeight w:val="385" w:hRule="atLeast"/>
          <w:jc w:val="center"/>
        </w:trPr>
        <w:tc>
          <w:tcPr>
            <w:tcW w:w="359" w:type="dxa"/>
            <w:vMerge w:val="continue"/>
            <w:tcBorders>
              <w:top w:val="nil"/>
              <w:left w:val="nil"/>
              <w:bottom w:val="single" w:color="auto" w:sz="4" w:space="0"/>
              <w:right w:val="single" w:color="auto" w:sz="4" w:space="0"/>
            </w:tcBorders>
            <w:shd w:val="clear" w:color="auto" w:fill="auto"/>
            <w:tcMar>
              <w:top w:w="10" w:type="dxa"/>
              <w:left w:w="10" w:type="dxa"/>
              <w:right w:w="10" w:type="dxa"/>
            </w:tcMar>
            <w:textDirection w:val="tbRlV"/>
            <w:vAlign w:val="center"/>
          </w:tcPr>
          <w:p>
            <w:pPr>
              <w:jc w:val="center"/>
              <w:rPr>
                <w:rFonts w:hint="eastAsia" w:ascii="宋体" w:hAnsi="宋体" w:eastAsia="宋体" w:cs="宋体"/>
                <w:i w:val="0"/>
                <w:color w:val="auto"/>
                <w:sz w:val="16"/>
                <w:szCs w:val="16"/>
                <w:u w:val="none"/>
              </w:rPr>
            </w:pPr>
          </w:p>
        </w:tc>
        <w:tc>
          <w:tcPr>
            <w:tcW w:w="359"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textDirection w:val="tbRlV"/>
            <w:vAlign w:val="center"/>
          </w:tcPr>
          <w:p>
            <w:pPr>
              <w:jc w:val="center"/>
              <w:rPr>
                <w:rFonts w:hint="eastAsia" w:ascii="宋体" w:hAnsi="宋体" w:eastAsia="宋体" w:cs="宋体"/>
                <w:i w:val="0"/>
                <w:color w:val="auto"/>
                <w:sz w:val="16"/>
                <w:szCs w:val="16"/>
                <w:u w:val="none"/>
              </w:rPr>
            </w:pP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w:t>
            </w:r>
          </w:p>
        </w:tc>
        <w:tc>
          <w:tcPr>
            <w:tcW w:w="876"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071041</w:t>
            </w:r>
          </w:p>
        </w:tc>
        <w:tc>
          <w:tcPr>
            <w:tcW w:w="2178"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体育A</w:t>
            </w:r>
          </w:p>
        </w:tc>
        <w:tc>
          <w:tcPr>
            <w:tcW w:w="585"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A</w:t>
            </w:r>
          </w:p>
        </w:tc>
        <w:tc>
          <w:tcPr>
            <w:tcW w:w="499"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49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w:t>
            </w:r>
          </w:p>
        </w:tc>
        <w:tc>
          <w:tcPr>
            <w:tcW w:w="498" w:type="dxa"/>
            <w:tcBorders>
              <w:top w:val="nil"/>
              <w:left w:val="nil"/>
              <w:bottom w:val="single" w:color="auto" w:sz="4" w:space="0"/>
              <w:right w:val="single" w:color="auto" w:sz="4" w:space="0"/>
            </w:tcBorders>
            <w:shd w:val="clear" w:color="000000" w:fill="E2EFDA"/>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36</w:t>
            </w:r>
          </w:p>
        </w:tc>
        <w:tc>
          <w:tcPr>
            <w:tcW w:w="49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36</w:t>
            </w:r>
          </w:p>
        </w:tc>
        <w:tc>
          <w:tcPr>
            <w:tcW w:w="498"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0</w:t>
            </w:r>
          </w:p>
        </w:tc>
        <w:tc>
          <w:tcPr>
            <w:tcW w:w="47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xml:space="preserve">2.00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516"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考试</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基础部</w:t>
            </w:r>
          </w:p>
        </w:tc>
      </w:tr>
      <w:tr>
        <w:tblPrEx>
          <w:shd w:val="clear" w:color="auto" w:fill="auto"/>
          <w:tblCellMar>
            <w:top w:w="0" w:type="dxa"/>
            <w:left w:w="0" w:type="dxa"/>
            <w:bottom w:w="0" w:type="dxa"/>
            <w:right w:w="0" w:type="dxa"/>
          </w:tblCellMar>
        </w:tblPrEx>
        <w:trPr>
          <w:trHeight w:val="385" w:hRule="atLeast"/>
          <w:jc w:val="center"/>
        </w:trPr>
        <w:tc>
          <w:tcPr>
            <w:tcW w:w="359" w:type="dxa"/>
            <w:vMerge w:val="continue"/>
            <w:tcBorders>
              <w:top w:val="nil"/>
              <w:left w:val="nil"/>
              <w:bottom w:val="single" w:color="auto" w:sz="4" w:space="0"/>
              <w:right w:val="single" w:color="auto" w:sz="4" w:space="0"/>
            </w:tcBorders>
            <w:shd w:val="clear" w:color="auto" w:fill="auto"/>
            <w:tcMar>
              <w:top w:w="10" w:type="dxa"/>
              <w:left w:w="10" w:type="dxa"/>
              <w:right w:w="10" w:type="dxa"/>
            </w:tcMar>
            <w:textDirection w:val="tbRlV"/>
            <w:vAlign w:val="center"/>
          </w:tcPr>
          <w:p>
            <w:pPr>
              <w:jc w:val="center"/>
              <w:rPr>
                <w:rFonts w:hint="eastAsia" w:ascii="宋体" w:hAnsi="宋体" w:eastAsia="宋体" w:cs="宋体"/>
                <w:i w:val="0"/>
                <w:color w:val="auto"/>
                <w:sz w:val="16"/>
                <w:szCs w:val="16"/>
                <w:u w:val="none"/>
              </w:rPr>
            </w:pPr>
          </w:p>
        </w:tc>
        <w:tc>
          <w:tcPr>
            <w:tcW w:w="359"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textDirection w:val="tbRlV"/>
            <w:vAlign w:val="center"/>
          </w:tcPr>
          <w:p>
            <w:pPr>
              <w:jc w:val="center"/>
              <w:rPr>
                <w:rFonts w:hint="eastAsia" w:ascii="宋体" w:hAnsi="宋体" w:eastAsia="宋体" w:cs="宋体"/>
                <w:i w:val="0"/>
                <w:color w:val="auto"/>
                <w:sz w:val="16"/>
                <w:szCs w:val="16"/>
                <w:u w:val="none"/>
              </w:rPr>
            </w:pP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11</w:t>
            </w:r>
          </w:p>
        </w:tc>
        <w:tc>
          <w:tcPr>
            <w:tcW w:w="876"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071042</w:t>
            </w:r>
          </w:p>
        </w:tc>
        <w:tc>
          <w:tcPr>
            <w:tcW w:w="2178"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体育B</w:t>
            </w:r>
          </w:p>
        </w:tc>
        <w:tc>
          <w:tcPr>
            <w:tcW w:w="585"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A</w:t>
            </w:r>
          </w:p>
        </w:tc>
        <w:tc>
          <w:tcPr>
            <w:tcW w:w="499"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49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w:t>
            </w:r>
          </w:p>
        </w:tc>
        <w:tc>
          <w:tcPr>
            <w:tcW w:w="498" w:type="dxa"/>
            <w:tcBorders>
              <w:top w:val="nil"/>
              <w:left w:val="nil"/>
              <w:bottom w:val="single" w:color="auto" w:sz="4" w:space="0"/>
              <w:right w:val="single" w:color="auto" w:sz="4" w:space="0"/>
            </w:tcBorders>
            <w:shd w:val="clear" w:color="000000" w:fill="E2EFDA"/>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36</w:t>
            </w:r>
          </w:p>
        </w:tc>
        <w:tc>
          <w:tcPr>
            <w:tcW w:w="49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36</w:t>
            </w:r>
          </w:p>
        </w:tc>
        <w:tc>
          <w:tcPr>
            <w:tcW w:w="498"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0</w:t>
            </w:r>
          </w:p>
        </w:tc>
        <w:tc>
          <w:tcPr>
            <w:tcW w:w="47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xml:space="preserve">2.00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516"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考试</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基础部</w:t>
            </w:r>
          </w:p>
        </w:tc>
      </w:tr>
      <w:tr>
        <w:tblPrEx>
          <w:tblCellMar>
            <w:top w:w="0" w:type="dxa"/>
            <w:left w:w="0" w:type="dxa"/>
            <w:bottom w:w="0" w:type="dxa"/>
            <w:right w:w="0" w:type="dxa"/>
          </w:tblCellMar>
        </w:tblPrEx>
        <w:trPr>
          <w:trHeight w:val="385" w:hRule="atLeast"/>
          <w:jc w:val="center"/>
        </w:trPr>
        <w:tc>
          <w:tcPr>
            <w:tcW w:w="359" w:type="dxa"/>
            <w:vMerge w:val="continue"/>
            <w:tcBorders>
              <w:top w:val="nil"/>
              <w:left w:val="nil"/>
              <w:bottom w:val="single" w:color="auto" w:sz="4" w:space="0"/>
              <w:right w:val="single" w:color="auto" w:sz="4" w:space="0"/>
            </w:tcBorders>
            <w:shd w:val="clear" w:color="auto" w:fill="auto"/>
            <w:tcMar>
              <w:top w:w="10" w:type="dxa"/>
              <w:left w:w="10" w:type="dxa"/>
              <w:right w:w="10" w:type="dxa"/>
            </w:tcMar>
            <w:textDirection w:val="tbRlV"/>
            <w:vAlign w:val="center"/>
          </w:tcPr>
          <w:p>
            <w:pPr>
              <w:jc w:val="center"/>
              <w:rPr>
                <w:rFonts w:hint="eastAsia" w:ascii="宋体" w:hAnsi="宋体" w:eastAsia="宋体" w:cs="宋体"/>
                <w:i w:val="0"/>
                <w:color w:val="auto"/>
                <w:sz w:val="16"/>
                <w:szCs w:val="16"/>
                <w:u w:val="none"/>
              </w:rPr>
            </w:pPr>
          </w:p>
        </w:tc>
        <w:tc>
          <w:tcPr>
            <w:tcW w:w="359"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textDirection w:val="tbRlV"/>
            <w:vAlign w:val="center"/>
          </w:tcPr>
          <w:p>
            <w:pPr>
              <w:jc w:val="center"/>
              <w:rPr>
                <w:rFonts w:hint="eastAsia" w:ascii="宋体" w:hAnsi="宋体" w:eastAsia="宋体" w:cs="宋体"/>
                <w:i w:val="0"/>
                <w:color w:val="auto"/>
                <w:sz w:val="16"/>
                <w:szCs w:val="16"/>
                <w:u w:val="none"/>
              </w:rPr>
            </w:pP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12</w:t>
            </w:r>
          </w:p>
        </w:tc>
        <w:tc>
          <w:tcPr>
            <w:tcW w:w="876"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071043</w:t>
            </w:r>
          </w:p>
        </w:tc>
        <w:tc>
          <w:tcPr>
            <w:tcW w:w="2178"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体育C</w:t>
            </w:r>
          </w:p>
        </w:tc>
        <w:tc>
          <w:tcPr>
            <w:tcW w:w="585"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A</w:t>
            </w:r>
          </w:p>
        </w:tc>
        <w:tc>
          <w:tcPr>
            <w:tcW w:w="499"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49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w:t>
            </w:r>
          </w:p>
        </w:tc>
        <w:tc>
          <w:tcPr>
            <w:tcW w:w="498" w:type="dxa"/>
            <w:tcBorders>
              <w:top w:val="nil"/>
              <w:left w:val="nil"/>
              <w:bottom w:val="single" w:color="auto" w:sz="4" w:space="0"/>
              <w:right w:val="single" w:color="auto" w:sz="4" w:space="0"/>
            </w:tcBorders>
            <w:shd w:val="clear" w:color="000000" w:fill="E2EFDA"/>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36</w:t>
            </w:r>
          </w:p>
        </w:tc>
        <w:tc>
          <w:tcPr>
            <w:tcW w:w="49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36</w:t>
            </w:r>
          </w:p>
        </w:tc>
        <w:tc>
          <w:tcPr>
            <w:tcW w:w="498"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0</w:t>
            </w:r>
          </w:p>
        </w:tc>
        <w:tc>
          <w:tcPr>
            <w:tcW w:w="47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xml:space="preserve">2.00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516"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考试</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基础部</w:t>
            </w:r>
          </w:p>
        </w:tc>
      </w:tr>
      <w:tr>
        <w:tblPrEx>
          <w:tblCellMar>
            <w:top w:w="0" w:type="dxa"/>
            <w:left w:w="0" w:type="dxa"/>
            <w:bottom w:w="0" w:type="dxa"/>
            <w:right w:w="0" w:type="dxa"/>
          </w:tblCellMar>
        </w:tblPrEx>
        <w:trPr>
          <w:trHeight w:val="385" w:hRule="atLeast"/>
          <w:jc w:val="center"/>
        </w:trPr>
        <w:tc>
          <w:tcPr>
            <w:tcW w:w="359" w:type="dxa"/>
            <w:vMerge w:val="continue"/>
            <w:tcBorders>
              <w:top w:val="nil"/>
              <w:left w:val="nil"/>
              <w:bottom w:val="single" w:color="auto" w:sz="4" w:space="0"/>
              <w:right w:val="single" w:color="auto" w:sz="4" w:space="0"/>
            </w:tcBorders>
            <w:shd w:val="clear" w:color="auto" w:fill="auto"/>
            <w:tcMar>
              <w:top w:w="10" w:type="dxa"/>
              <w:left w:w="10" w:type="dxa"/>
              <w:right w:w="10" w:type="dxa"/>
            </w:tcMar>
            <w:textDirection w:val="tbRlV"/>
            <w:vAlign w:val="center"/>
          </w:tcPr>
          <w:p>
            <w:pPr>
              <w:jc w:val="center"/>
              <w:rPr>
                <w:rFonts w:hint="eastAsia" w:ascii="宋体" w:hAnsi="宋体" w:eastAsia="宋体" w:cs="宋体"/>
                <w:i w:val="0"/>
                <w:color w:val="auto"/>
                <w:sz w:val="16"/>
                <w:szCs w:val="16"/>
                <w:u w:val="none"/>
              </w:rPr>
            </w:pPr>
          </w:p>
        </w:tc>
        <w:tc>
          <w:tcPr>
            <w:tcW w:w="359"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textDirection w:val="tbRlV"/>
            <w:vAlign w:val="center"/>
          </w:tcPr>
          <w:p>
            <w:pPr>
              <w:jc w:val="center"/>
              <w:rPr>
                <w:rFonts w:hint="eastAsia" w:ascii="宋体" w:hAnsi="宋体" w:eastAsia="宋体" w:cs="宋体"/>
                <w:i w:val="0"/>
                <w:color w:val="auto"/>
                <w:sz w:val="16"/>
                <w:szCs w:val="16"/>
                <w:u w:val="none"/>
              </w:rPr>
            </w:pP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14</w:t>
            </w:r>
          </w:p>
        </w:tc>
        <w:tc>
          <w:tcPr>
            <w:tcW w:w="876"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07109</w:t>
            </w:r>
          </w:p>
        </w:tc>
        <w:tc>
          <w:tcPr>
            <w:tcW w:w="2178"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劳动教育</w:t>
            </w:r>
          </w:p>
        </w:tc>
        <w:tc>
          <w:tcPr>
            <w:tcW w:w="585"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C</w:t>
            </w:r>
          </w:p>
        </w:tc>
        <w:tc>
          <w:tcPr>
            <w:tcW w:w="499"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49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w:t>
            </w:r>
          </w:p>
        </w:tc>
        <w:tc>
          <w:tcPr>
            <w:tcW w:w="498" w:type="dxa"/>
            <w:tcBorders>
              <w:top w:val="nil"/>
              <w:left w:val="nil"/>
              <w:bottom w:val="single" w:color="auto" w:sz="4" w:space="0"/>
              <w:right w:val="single" w:color="auto" w:sz="4" w:space="0"/>
            </w:tcBorders>
            <w:shd w:val="clear" w:color="000000" w:fill="E2EFDA"/>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60</w:t>
            </w:r>
          </w:p>
        </w:tc>
        <w:tc>
          <w:tcPr>
            <w:tcW w:w="49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0</w:t>
            </w:r>
          </w:p>
        </w:tc>
        <w:tc>
          <w:tcPr>
            <w:tcW w:w="498"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60</w:t>
            </w:r>
          </w:p>
        </w:tc>
        <w:tc>
          <w:tcPr>
            <w:tcW w:w="47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1W</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1W</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516"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考试</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基础部</w:t>
            </w:r>
          </w:p>
        </w:tc>
      </w:tr>
      <w:tr>
        <w:tblPrEx>
          <w:shd w:val="clear" w:color="auto" w:fill="auto"/>
          <w:tblCellMar>
            <w:top w:w="0" w:type="dxa"/>
            <w:left w:w="0" w:type="dxa"/>
            <w:bottom w:w="0" w:type="dxa"/>
            <w:right w:w="0" w:type="dxa"/>
          </w:tblCellMar>
        </w:tblPrEx>
        <w:trPr>
          <w:trHeight w:val="385" w:hRule="atLeast"/>
          <w:jc w:val="center"/>
        </w:trPr>
        <w:tc>
          <w:tcPr>
            <w:tcW w:w="359" w:type="dxa"/>
            <w:vMerge w:val="continue"/>
            <w:tcBorders>
              <w:top w:val="nil"/>
              <w:left w:val="nil"/>
              <w:bottom w:val="single" w:color="auto" w:sz="4" w:space="0"/>
              <w:right w:val="single" w:color="auto" w:sz="4" w:space="0"/>
            </w:tcBorders>
            <w:shd w:val="clear" w:color="auto" w:fill="auto"/>
            <w:tcMar>
              <w:top w:w="10" w:type="dxa"/>
              <w:left w:w="10" w:type="dxa"/>
              <w:right w:w="10" w:type="dxa"/>
            </w:tcMar>
            <w:textDirection w:val="tbRlV"/>
            <w:vAlign w:val="center"/>
          </w:tcPr>
          <w:p>
            <w:pPr>
              <w:jc w:val="center"/>
              <w:rPr>
                <w:rFonts w:hint="eastAsia" w:ascii="宋体" w:hAnsi="宋体" w:eastAsia="宋体" w:cs="宋体"/>
                <w:i w:val="0"/>
                <w:color w:val="auto"/>
                <w:sz w:val="16"/>
                <w:szCs w:val="16"/>
                <w:u w:val="none"/>
              </w:rPr>
            </w:pPr>
          </w:p>
        </w:tc>
        <w:tc>
          <w:tcPr>
            <w:tcW w:w="359"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textDirection w:val="tbRlV"/>
            <w:vAlign w:val="center"/>
          </w:tcPr>
          <w:p>
            <w:pPr>
              <w:jc w:val="center"/>
              <w:rPr>
                <w:rFonts w:hint="eastAsia" w:ascii="宋体" w:hAnsi="宋体" w:eastAsia="宋体" w:cs="宋体"/>
                <w:i w:val="0"/>
                <w:color w:val="auto"/>
                <w:sz w:val="16"/>
                <w:szCs w:val="16"/>
                <w:u w:val="none"/>
              </w:rPr>
            </w:pP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15</w:t>
            </w:r>
          </w:p>
        </w:tc>
        <w:tc>
          <w:tcPr>
            <w:tcW w:w="876"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08301</w:t>
            </w:r>
          </w:p>
        </w:tc>
        <w:tc>
          <w:tcPr>
            <w:tcW w:w="2178"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军训</w:t>
            </w:r>
          </w:p>
        </w:tc>
        <w:tc>
          <w:tcPr>
            <w:tcW w:w="585"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C</w:t>
            </w:r>
          </w:p>
        </w:tc>
        <w:tc>
          <w:tcPr>
            <w:tcW w:w="499"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49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w:t>
            </w:r>
          </w:p>
        </w:tc>
        <w:tc>
          <w:tcPr>
            <w:tcW w:w="498" w:type="dxa"/>
            <w:tcBorders>
              <w:top w:val="nil"/>
              <w:left w:val="nil"/>
              <w:bottom w:val="single" w:color="auto" w:sz="4" w:space="0"/>
              <w:right w:val="single" w:color="auto" w:sz="4" w:space="0"/>
            </w:tcBorders>
            <w:shd w:val="clear" w:color="000000" w:fill="E2EFDA"/>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60</w:t>
            </w:r>
          </w:p>
        </w:tc>
        <w:tc>
          <w:tcPr>
            <w:tcW w:w="49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0</w:t>
            </w:r>
          </w:p>
        </w:tc>
        <w:tc>
          <w:tcPr>
            <w:tcW w:w="498"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60</w:t>
            </w:r>
          </w:p>
        </w:tc>
        <w:tc>
          <w:tcPr>
            <w:tcW w:w="47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2W</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516"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考查</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教务处</w:t>
            </w:r>
          </w:p>
        </w:tc>
      </w:tr>
      <w:tr>
        <w:tblPrEx>
          <w:shd w:val="clear" w:color="auto" w:fill="auto"/>
          <w:tblCellMar>
            <w:top w:w="0" w:type="dxa"/>
            <w:left w:w="0" w:type="dxa"/>
            <w:bottom w:w="0" w:type="dxa"/>
            <w:right w:w="0" w:type="dxa"/>
          </w:tblCellMar>
        </w:tblPrEx>
        <w:trPr>
          <w:trHeight w:val="385" w:hRule="atLeast"/>
          <w:jc w:val="center"/>
        </w:trPr>
        <w:tc>
          <w:tcPr>
            <w:tcW w:w="359" w:type="dxa"/>
            <w:vMerge w:val="continue"/>
            <w:tcBorders>
              <w:top w:val="nil"/>
              <w:left w:val="nil"/>
              <w:bottom w:val="single" w:color="auto" w:sz="4" w:space="0"/>
              <w:right w:val="single" w:color="auto" w:sz="4" w:space="0"/>
            </w:tcBorders>
            <w:shd w:val="clear" w:color="auto" w:fill="auto"/>
            <w:tcMar>
              <w:top w:w="10" w:type="dxa"/>
              <w:left w:w="10" w:type="dxa"/>
              <w:right w:w="10" w:type="dxa"/>
            </w:tcMar>
            <w:textDirection w:val="tbRlV"/>
            <w:vAlign w:val="center"/>
          </w:tcPr>
          <w:p>
            <w:pPr>
              <w:jc w:val="center"/>
              <w:rPr>
                <w:rFonts w:hint="eastAsia" w:ascii="宋体" w:hAnsi="宋体" w:eastAsia="宋体" w:cs="宋体"/>
                <w:i w:val="0"/>
                <w:color w:val="auto"/>
                <w:sz w:val="16"/>
                <w:szCs w:val="16"/>
                <w:u w:val="none"/>
              </w:rPr>
            </w:pPr>
          </w:p>
        </w:tc>
        <w:tc>
          <w:tcPr>
            <w:tcW w:w="359"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textDirection w:val="tbRlV"/>
            <w:vAlign w:val="center"/>
          </w:tcPr>
          <w:p>
            <w:pPr>
              <w:jc w:val="center"/>
              <w:rPr>
                <w:rFonts w:hint="eastAsia" w:ascii="宋体" w:hAnsi="宋体" w:eastAsia="宋体" w:cs="宋体"/>
                <w:i w:val="0"/>
                <w:color w:val="auto"/>
                <w:sz w:val="16"/>
                <w:szCs w:val="16"/>
                <w:u w:val="none"/>
              </w:rPr>
            </w:pP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16</w:t>
            </w:r>
          </w:p>
        </w:tc>
        <w:tc>
          <w:tcPr>
            <w:tcW w:w="876"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08103</w:t>
            </w:r>
          </w:p>
        </w:tc>
        <w:tc>
          <w:tcPr>
            <w:tcW w:w="2178"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形势与政策</w:t>
            </w:r>
          </w:p>
        </w:tc>
        <w:tc>
          <w:tcPr>
            <w:tcW w:w="585"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A</w:t>
            </w:r>
          </w:p>
        </w:tc>
        <w:tc>
          <w:tcPr>
            <w:tcW w:w="499"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49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w:t>
            </w:r>
          </w:p>
        </w:tc>
        <w:tc>
          <w:tcPr>
            <w:tcW w:w="498" w:type="dxa"/>
            <w:tcBorders>
              <w:top w:val="nil"/>
              <w:left w:val="nil"/>
              <w:bottom w:val="single" w:color="auto" w:sz="4" w:space="0"/>
              <w:right w:val="single" w:color="auto" w:sz="4" w:space="0"/>
            </w:tcBorders>
            <w:shd w:val="clear" w:color="000000" w:fill="E2EFDA"/>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40</w:t>
            </w:r>
          </w:p>
        </w:tc>
        <w:tc>
          <w:tcPr>
            <w:tcW w:w="49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40</w:t>
            </w:r>
          </w:p>
        </w:tc>
        <w:tc>
          <w:tcPr>
            <w:tcW w:w="498"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0</w:t>
            </w:r>
          </w:p>
        </w:tc>
        <w:tc>
          <w:tcPr>
            <w:tcW w:w="47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1-5</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516"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考查</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思政部</w:t>
            </w:r>
          </w:p>
        </w:tc>
      </w:tr>
      <w:tr>
        <w:tblPrEx>
          <w:shd w:val="clear" w:color="auto" w:fill="auto"/>
          <w:tblCellMar>
            <w:top w:w="0" w:type="dxa"/>
            <w:left w:w="0" w:type="dxa"/>
            <w:bottom w:w="0" w:type="dxa"/>
            <w:right w:w="0" w:type="dxa"/>
          </w:tblCellMar>
        </w:tblPrEx>
        <w:trPr>
          <w:trHeight w:val="385" w:hRule="atLeast"/>
          <w:jc w:val="center"/>
        </w:trPr>
        <w:tc>
          <w:tcPr>
            <w:tcW w:w="359" w:type="dxa"/>
            <w:vMerge w:val="continue"/>
            <w:tcBorders>
              <w:top w:val="nil"/>
              <w:left w:val="nil"/>
              <w:bottom w:val="single" w:color="auto" w:sz="4" w:space="0"/>
              <w:right w:val="single" w:color="auto" w:sz="4" w:space="0"/>
            </w:tcBorders>
            <w:shd w:val="clear" w:color="auto" w:fill="auto"/>
            <w:tcMar>
              <w:top w:w="10" w:type="dxa"/>
              <w:left w:w="10" w:type="dxa"/>
              <w:right w:w="10" w:type="dxa"/>
            </w:tcMar>
            <w:textDirection w:val="tbRlV"/>
            <w:vAlign w:val="center"/>
          </w:tcPr>
          <w:p>
            <w:pPr>
              <w:jc w:val="center"/>
              <w:rPr>
                <w:rFonts w:hint="eastAsia" w:ascii="宋体" w:hAnsi="宋体" w:eastAsia="宋体" w:cs="宋体"/>
                <w:i w:val="0"/>
                <w:color w:val="auto"/>
                <w:sz w:val="16"/>
                <w:szCs w:val="16"/>
                <w:u w:val="none"/>
              </w:rPr>
            </w:pPr>
          </w:p>
        </w:tc>
        <w:tc>
          <w:tcPr>
            <w:tcW w:w="359"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textDirection w:val="tbRlV"/>
            <w:vAlign w:val="center"/>
          </w:tcPr>
          <w:p>
            <w:pPr>
              <w:jc w:val="center"/>
              <w:rPr>
                <w:rFonts w:hint="eastAsia" w:ascii="宋体" w:hAnsi="宋体" w:eastAsia="宋体" w:cs="宋体"/>
                <w:i w:val="0"/>
                <w:color w:val="auto"/>
                <w:sz w:val="16"/>
                <w:szCs w:val="16"/>
                <w:u w:val="none"/>
              </w:rPr>
            </w:pP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17</w:t>
            </w:r>
          </w:p>
        </w:tc>
        <w:tc>
          <w:tcPr>
            <w:tcW w:w="876"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08106</w:t>
            </w:r>
          </w:p>
        </w:tc>
        <w:tc>
          <w:tcPr>
            <w:tcW w:w="2178"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军事理论</w:t>
            </w:r>
          </w:p>
        </w:tc>
        <w:tc>
          <w:tcPr>
            <w:tcW w:w="585"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A</w:t>
            </w:r>
          </w:p>
        </w:tc>
        <w:tc>
          <w:tcPr>
            <w:tcW w:w="499"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49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w:t>
            </w:r>
          </w:p>
        </w:tc>
        <w:tc>
          <w:tcPr>
            <w:tcW w:w="498" w:type="dxa"/>
            <w:tcBorders>
              <w:top w:val="nil"/>
              <w:left w:val="nil"/>
              <w:bottom w:val="single" w:color="auto" w:sz="4" w:space="0"/>
              <w:right w:val="single" w:color="auto" w:sz="4" w:space="0"/>
            </w:tcBorders>
            <w:shd w:val="clear" w:color="000000" w:fill="E2EFDA"/>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36</w:t>
            </w:r>
          </w:p>
        </w:tc>
        <w:tc>
          <w:tcPr>
            <w:tcW w:w="49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36</w:t>
            </w:r>
          </w:p>
        </w:tc>
        <w:tc>
          <w:tcPr>
            <w:tcW w:w="498"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0</w:t>
            </w:r>
          </w:p>
        </w:tc>
        <w:tc>
          <w:tcPr>
            <w:tcW w:w="47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xml:space="preserve">2.00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516"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考查</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思政部</w:t>
            </w:r>
          </w:p>
        </w:tc>
      </w:tr>
      <w:tr>
        <w:tblPrEx>
          <w:tblCellMar>
            <w:top w:w="0" w:type="dxa"/>
            <w:left w:w="0" w:type="dxa"/>
            <w:bottom w:w="0" w:type="dxa"/>
            <w:right w:w="0" w:type="dxa"/>
          </w:tblCellMar>
        </w:tblPrEx>
        <w:trPr>
          <w:trHeight w:val="385" w:hRule="atLeast"/>
          <w:jc w:val="center"/>
        </w:trPr>
        <w:tc>
          <w:tcPr>
            <w:tcW w:w="359" w:type="dxa"/>
            <w:vMerge w:val="continue"/>
            <w:tcBorders>
              <w:top w:val="nil"/>
              <w:left w:val="nil"/>
              <w:bottom w:val="single" w:color="auto" w:sz="4" w:space="0"/>
              <w:right w:val="single" w:color="auto" w:sz="4" w:space="0"/>
            </w:tcBorders>
            <w:shd w:val="clear" w:color="auto" w:fill="auto"/>
            <w:tcMar>
              <w:top w:w="10" w:type="dxa"/>
              <w:left w:w="10" w:type="dxa"/>
              <w:right w:w="10" w:type="dxa"/>
            </w:tcMar>
            <w:textDirection w:val="tbRlV"/>
            <w:vAlign w:val="center"/>
          </w:tcPr>
          <w:p>
            <w:pPr>
              <w:jc w:val="center"/>
              <w:rPr>
                <w:rFonts w:hint="eastAsia" w:ascii="宋体" w:hAnsi="宋体" w:eastAsia="宋体" w:cs="宋体"/>
                <w:i w:val="0"/>
                <w:color w:val="auto"/>
                <w:sz w:val="16"/>
                <w:szCs w:val="16"/>
                <w:u w:val="none"/>
              </w:rPr>
            </w:pPr>
          </w:p>
        </w:tc>
        <w:tc>
          <w:tcPr>
            <w:tcW w:w="359"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textDirection w:val="tbRlV"/>
            <w:vAlign w:val="center"/>
          </w:tcPr>
          <w:p>
            <w:pPr>
              <w:jc w:val="center"/>
              <w:rPr>
                <w:rFonts w:hint="eastAsia" w:ascii="宋体" w:hAnsi="宋体" w:eastAsia="宋体" w:cs="宋体"/>
                <w:i w:val="0"/>
                <w:color w:val="auto"/>
                <w:sz w:val="16"/>
                <w:szCs w:val="16"/>
                <w:u w:val="none"/>
              </w:rPr>
            </w:pPr>
          </w:p>
        </w:tc>
        <w:tc>
          <w:tcPr>
            <w:tcW w:w="4615" w:type="dxa"/>
            <w:gridSpan w:val="5"/>
            <w:tcBorders>
              <w:top w:val="single" w:color="auto" w:sz="4" w:space="0"/>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小计</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36</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700</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536</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164</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 xml:space="preserve">10.00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 xml:space="preserve">13.00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 xml:space="preserve">3.00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 xml:space="preserve">4.00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 xml:space="preserve">0.00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 xml:space="preserve">0.00 </w:t>
            </w:r>
          </w:p>
        </w:tc>
        <w:tc>
          <w:tcPr>
            <w:tcW w:w="0" w:type="auto"/>
            <w:gridSpan w:val="2"/>
            <w:tcBorders>
              <w:top w:val="single" w:color="auto" w:sz="4" w:space="0"/>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　</w:t>
            </w:r>
          </w:p>
        </w:tc>
      </w:tr>
      <w:tr>
        <w:tblPrEx>
          <w:tblCellMar>
            <w:top w:w="0" w:type="dxa"/>
            <w:left w:w="0" w:type="dxa"/>
            <w:bottom w:w="0" w:type="dxa"/>
            <w:right w:w="0" w:type="dxa"/>
          </w:tblCellMar>
        </w:tblPrEx>
        <w:trPr>
          <w:trHeight w:val="385" w:hRule="atLeast"/>
          <w:jc w:val="center"/>
        </w:trPr>
        <w:tc>
          <w:tcPr>
            <w:tcW w:w="359" w:type="dxa"/>
            <w:vMerge w:val="continue"/>
            <w:tcBorders>
              <w:top w:val="nil"/>
              <w:left w:val="nil"/>
              <w:bottom w:val="single" w:color="auto" w:sz="4" w:space="0"/>
              <w:right w:val="single" w:color="auto" w:sz="4" w:space="0"/>
            </w:tcBorders>
            <w:shd w:val="clear" w:color="auto" w:fill="auto"/>
            <w:tcMar>
              <w:top w:w="10" w:type="dxa"/>
              <w:left w:w="10" w:type="dxa"/>
              <w:right w:w="10" w:type="dxa"/>
            </w:tcMar>
            <w:textDirection w:val="tbRlV"/>
            <w:vAlign w:val="center"/>
          </w:tcPr>
          <w:p>
            <w:pPr>
              <w:jc w:val="center"/>
              <w:rPr>
                <w:rFonts w:hint="eastAsia" w:ascii="宋体" w:hAnsi="宋体" w:eastAsia="宋体" w:cs="宋体"/>
                <w:i w:val="0"/>
                <w:color w:val="auto"/>
                <w:sz w:val="16"/>
                <w:szCs w:val="16"/>
                <w:u w:val="none"/>
              </w:rPr>
            </w:pPr>
          </w:p>
        </w:tc>
        <w:tc>
          <w:tcPr>
            <w:tcW w:w="359" w:type="dxa"/>
            <w:vMerge w:val="restart"/>
            <w:tcBorders>
              <w:top w:val="nil"/>
              <w:left w:val="single" w:color="auto" w:sz="4" w:space="0"/>
              <w:bottom w:val="single" w:color="auto" w:sz="4" w:space="0"/>
              <w:right w:val="single" w:color="auto" w:sz="4" w:space="0"/>
            </w:tcBorders>
            <w:shd w:val="clear" w:color="auto" w:fill="auto"/>
            <w:tcMar>
              <w:top w:w="10" w:type="dxa"/>
              <w:left w:w="10" w:type="dxa"/>
              <w:right w:w="10" w:type="dxa"/>
            </w:tcMar>
            <w:textDirection w:val="tbRlV"/>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公共选修课</w:t>
            </w:r>
          </w:p>
        </w:tc>
        <w:tc>
          <w:tcPr>
            <w:tcW w:w="47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w:t>
            </w:r>
          </w:p>
        </w:tc>
        <w:tc>
          <w:tcPr>
            <w:tcW w:w="876"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2178"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themeColor="text1"/>
                <w:sz w:val="16"/>
                <w:szCs w:val="16"/>
                <w:u w:val="none"/>
                <w14:textFill>
                  <w14:solidFill>
                    <w14:schemeClr w14:val="tx1"/>
                  </w14:solidFill>
                </w14:textFill>
              </w:rPr>
            </w:pPr>
            <w:r>
              <w:rPr>
                <w:rFonts w:hint="eastAsia" w:ascii="宋体" w:hAnsi="宋体" w:eastAsia="宋体" w:cs="宋体"/>
                <w:b w:val="0"/>
                <w:bCs w:val="0"/>
                <w:i w:val="0"/>
                <w:color w:val="000000" w:themeColor="text1"/>
                <w:kern w:val="0"/>
                <w:sz w:val="16"/>
                <w:szCs w:val="16"/>
                <w:u w:val="none"/>
                <w:lang w:val="en-US" w:eastAsia="zh-CN" w:bidi="ar"/>
                <w14:textFill>
                  <w14:solidFill>
                    <w14:schemeClr w14:val="tx1"/>
                  </w14:solidFill>
                </w14:textFill>
              </w:rPr>
              <w:t>公共任选课1</w:t>
            </w:r>
          </w:p>
        </w:tc>
        <w:tc>
          <w:tcPr>
            <w:tcW w:w="585"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A</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49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36</w:t>
            </w:r>
          </w:p>
        </w:tc>
        <w:tc>
          <w:tcPr>
            <w:tcW w:w="49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36</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0</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xml:space="preserve">2.00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516"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r>
      <w:tr>
        <w:tblPrEx>
          <w:shd w:val="clear" w:color="auto" w:fill="auto"/>
          <w:tblCellMar>
            <w:top w:w="0" w:type="dxa"/>
            <w:left w:w="0" w:type="dxa"/>
            <w:bottom w:w="0" w:type="dxa"/>
            <w:right w:w="0" w:type="dxa"/>
          </w:tblCellMar>
        </w:tblPrEx>
        <w:trPr>
          <w:trHeight w:val="385" w:hRule="atLeast"/>
          <w:jc w:val="center"/>
        </w:trPr>
        <w:tc>
          <w:tcPr>
            <w:tcW w:w="359" w:type="dxa"/>
            <w:vMerge w:val="continue"/>
            <w:tcBorders>
              <w:top w:val="nil"/>
              <w:left w:val="nil"/>
              <w:bottom w:val="single" w:color="auto" w:sz="4" w:space="0"/>
              <w:right w:val="single" w:color="auto" w:sz="4" w:space="0"/>
            </w:tcBorders>
            <w:shd w:val="clear" w:color="auto" w:fill="auto"/>
            <w:tcMar>
              <w:top w:w="10" w:type="dxa"/>
              <w:left w:w="10" w:type="dxa"/>
              <w:right w:w="10" w:type="dxa"/>
            </w:tcMar>
            <w:textDirection w:val="tbRlV"/>
            <w:vAlign w:val="center"/>
          </w:tcPr>
          <w:p>
            <w:pPr>
              <w:jc w:val="center"/>
              <w:rPr>
                <w:rFonts w:hint="eastAsia" w:ascii="宋体" w:hAnsi="宋体" w:eastAsia="宋体" w:cs="宋体"/>
                <w:i w:val="0"/>
                <w:color w:val="auto"/>
                <w:sz w:val="16"/>
                <w:szCs w:val="16"/>
                <w:u w:val="none"/>
              </w:rPr>
            </w:pPr>
          </w:p>
        </w:tc>
        <w:tc>
          <w:tcPr>
            <w:tcW w:w="359"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textDirection w:val="tbRlV"/>
            <w:vAlign w:val="center"/>
          </w:tcPr>
          <w:p>
            <w:pPr>
              <w:jc w:val="center"/>
              <w:rPr>
                <w:rFonts w:hint="eastAsia" w:ascii="宋体" w:hAnsi="宋体" w:eastAsia="宋体" w:cs="宋体"/>
                <w:i w:val="0"/>
                <w:color w:val="auto"/>
                <w:sz w:val="16"/>
                <w:szCs w:val="16"/>
                <w:u w:val="none"/>
              </w:rPr>
            </w:pPr>
          </w:p>
        </w:tc>
        <w:tc>
          <w:tcPr>
            <w:tcW w:w="47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w:t>
            </w:r>
          </w:p>
        </w:tc>
        <w:tc>
          <w:tcPr>
            <w:tcW w:w="876"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2178"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themeColor="text1"/>
                <w:sz w:val="16"/>
                <w:szCs w:val="16"/>
                <w:u w:val="none"/>
                <w14:textFill>
                  <w14:solidFill>
                    <w14:schemeClr w14:val="tx1"/>
                  </w14:solidFill>
                </w14:textFill>
              </w:rPr>
            </w:pPr>
            <w:r>
              <w:rPr>
                <w:rFonts w:hint="eastAsia" w:ascii="宋体" w:hAnsi="宋体" w:eastAsia="宋体" w:cs="宋体"/>
                <w:b w:val="0"/>
                <w:bCs w:val="0"/>
                <w:i w:val="0"/>
                <w:color w:val="000000" w:themeColor="text1"/>
                <w:kern w:val="0"/>
                <w:sz w:val="16"/>
                <w:szCs w:val="16"/>
                <w:u w:val="none"/>
                <w:lang w:val="en-US" w:eastAsia="zh-CN" w:bidi="ar"/>
                <w14:textFill>
                  <w14:solidFill>
                    <w14:schemeClr w14:val="tx1"/>
                  </w14:solidFill>
                </w14:textFill>
              </w:rPr>
              <w:t>公共任选课2</w:t>
            </w:r>
          </w:p>
        </w:tc>
        <w:tc>
          <w:tcPr>
            <w:tcW w:w="585"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A</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49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36</w:t>
            </w:r>
          </w:p>
        </w:tc>
        <w:tc>
          <w:tcPr>
            <w:tcW w:w="49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36</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0</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xml:space="preserve">2.00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516"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r>
      <w:tr>
        <w:tblPrEx>
          <w:tblCellMar>
            <w:top w:w="0" w:type="dxa"/>
            <w:left w:w="0" w:type="dxa"/>
            <w:bottom w:w="0" w:type="dxa"/>
            <w:right w:w="0" w:type="dxa"/>
          </w:tblCellMar>
        </w:tblPrEx>
        <w:trPr>
          <w:trHeight w:val="385" w:hRule="atLeast"/>
          <w:jc w:val="center"/>
        </w:trPr>
        <w:tc>
          <w:tcPr>
            <w:tcW w:w="359" w:type="dxa"/>
            <w:vMerge w:val="continue"/>
            <w:tcBorders>
              <w:top w:val="nil"/>
              <w:left w:val="nil"/>
              <w:bottom w:val="single" w:color="auto" w:sz="4" w:space="0"/>
              <w:right w:val="single" w:color="auto" w:sz="4" w:space="0"/>
            </w:tcBorders>
            <w:shd w:val="clear" w:color="auto" w:fill="auto"/>
            <w:tcMar>
              <w:top w:w="10" w:type="dxa"/>
              <w:left w:w="10" w:type="dxa"/>
              <w:right w:w="10" w:type="dxa"/>
            </w:tcMar>
            <w:textDirection w:val="tbRlV"/>
            <w:vAlign w:val="center"/>
          </w:tcPr>
          <w:p>
            <w:pPr>
              <w:jc w:val="center"/>
              <w:rPr>
                <w:rFonts w:hint="eastAsia" w:ascii="宋体" w:hAnsi="宋体" w:eastAsia="宋体" w:cs="宋体"/>
                <w:i w:val="0"/>
                <w:color w:val="auto"/>
                <w:sz w:val="16"/>
                <w:szCs w:val="16"/>
                <w:u w:val="none"/>
              </w:rPr>
            </w:pPr>
          </w:p>
        </w:tc>
        <w:tc>
          <w:tcPr>
            <w:tcW w:w="359"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textDirection w:val="tbRlV"/>
            <w:vAlign w:val="center"/>
          </w:tcPr>
          <w:p>
            <w:pPr>
              <w:jc w:val="center"/>
              <w:rPr>
                <w:rFonts w:hint="eastAsia" w:ascii="宋体" w:hAnsi="宋体" w:eastAsia="宋体" w:cs="宋体"/>
                <w:i w:val="0"/>
                <w:color w:val="auto"/>
                <w:sz w:val="16"/>
                <w:szCs w:val="16"/>
                <w:u w:val="none"/>
              </w:rPr>
            </w:pPr>
          </w:p>
        </w:tc>
        <w:tc>
          <w:tcPr>
            <w:tcW w:w="47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w:t>
            </w:r>
          </w:p>
        </w:tc>
        <w:tc>
          <w:tcPr>
            <w:tcW w:w="876"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2178"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themeColor="text1"/>
                <w:sz w:val="16"/>
                <w:szCs w:val="16"/>
                <w:u w:val="none"/>
                <w14:textFill>
                  <w14:solidFill>
                    <w14:schemeClr w14:val="tx1"/>
                  </w14:solidFill>
                </w14:textFill>
              </w:rPr>
            </w:pPr>
            <w:r>
              <w:rPr>
                <w:rFonts w:hint="eastAsia" w:ascii="宋体" w:hAnsi="宋体" w:eastAsia="宋体" w:cs="宋体"/>
                <w:b w:val="0"/>
                <w:bCs w:val="0"/>
                <w:i w:val="0"/>
                <w:color w:val="000000" w:themeColor="text1"/>
                <w:kern w:val="0"/>
                <w:sz w:val="16"/>
                <w:szCs w:val="16"/>
                <w:u w:val="none"/>
                <w:lang w:val="en-US" w:eastAsia="zh-CN" w:bidi="ar"/>
                <w14:textFill>
                  <w14:solidFill>
                    <w14:schemeClr w14:val="tx1"/>
                  </w14:solidFill>
                </w14:textFill>
              </w:rPr>
              <w:t>公共任选课3</w:t>
            </w:r>
          </w:p>
        </w:tc>
        <w:tc>
          <w:tcPr>
            <w:tcW w:w="585"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A</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49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36</w:t>
            </w:r>
          </w:p>
        </w:tc>
        <w:tc>
          <w:tcPr>
            <w:tcW w:w="49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36</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0</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4</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xml:space="preserve">2.00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516"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r>
      <w:tr>
        <w:tblPrEx>
          <w:shd w:val="clear" w:color="auto" w:fill="auto"/>
          <w:tblCellMar>
            <w:top w:w="0" w:type="dxa"/>
            <w:left w:w="0" w:type="dxa"/>
            <w:bottom w:w="0" w:type="dxa"/>
            <w:right w:w="0" w:type="dxa"/>
          </w:tblCellMar>
        </w:tblPrEx>
        <w:trPr>
          <w:trHeight w:val="385" w:hRule="atLeast"/>
          <w:jc w:val="center"/>
        </w:trPr>
        <w:tc>
          <w:tcPr>
            <w:tcW w:w="359" w:type="dxa"/>
            <w:vMerge w:val="continue"/>
            <w:tcBorders>
              <w:top w:val="nil"/>
              <w:left w:val="nil"/>
              <w:bottom w:val="single" w:color="auto" w:sz="4" w:space="0"/>
              <w:right w:val="single" w:color="auto" w:sz="4" w:space="0"/>
            </w:tcBorders>
            <w:shd w:val="clear" w:color="auto" w:fill="auto"/>
            <w:tcMar>
              <w:top w:w="10" w:type="dxa"/>
              <w:left w:w="10" w:type="dxa"/>
              <w:right w:w="10" w:type="dxa"/>
            </w:tcMar>
            <w:textDirection w:val="tbRlV"/>
            <w:vAlign w:val="center"/>
          </w:tcPr>
          <w:p>
            <w:pPr>
              <w:jc w:val="center"/>
              <w:rPr>
                <w:rFonts w:hint="eastAsia" w:ascii="宋体" w:hAnsi="宋体" w:eastAsia="宋体" w:cs="宋体"/>
                <w:i w:val="0"/>
                <w:color w:val="auto"/>
                <w:sz w:val="16"/>
                <w:szCs w:val="16"/>
                <w:u w:val="none"/>
              </w:rPr>
            </w:pPr>
          </w:p>
        </w:tc>
        <w:tc>
          <w:tcPr>
            <w:tcW w:w="359"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textDirection w:val="tbRlV"/>
            <w:vAlign w:val="center"/>
          </w:tcPr>
          <w:p>
            <w:pPr>
              <w:jc w:val="center"/>
              <w:rPr>
                <w:rFonts w:hint="eastAsia" w:ascii="宋体" w:hAnsi="宋体" w:eastAsia="宋体" w:cs="宋体"/>
                <w:i w:val="0"/>
                <w:color w:val="auto"/>
                <w:sz w:val="16"/>
                <w:szCs w:val="16"/>
                <w:u w:val="none"/>
              </w:rPr>
            </w:pPr>
          </w:p>
        </w:tc>
        <w:tc>
          <w:tcPr>
            <w:tcW w:w="47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4</w:t>
            </w:r>
          </w:p>
        </w:tc>
        <w:tc>
          <w:tcPr>
            <w:tcW w:w="876"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2178"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themeColor="text1"/>
                <w:sz w:val="16"/>
                <w:szCs w:val="16"/>
                <w:u w:val="none"/>
                <w14:textFill>
                  <w14:solidFill>
                    <w14:schemeClr w14:val="tx1"/>
                  </w14:solidFill>
                </w14:textFill>
              </w:rPr>
            </w:pPr>
            <w:r>
              <w:rPr>
                <w:rFonts w:hint="eastAsia" w:ascii="宋体" w:hAnsi="宋体" w:eastAsia="宋体" w:cs="宋体"/>
                <w:b w:val="0"/>
                <w:bCs w:val="0"/>
                <w:i w:val="0"/>
                <w:color w:val="000000" w:themeColor="text1"/>
                <w:kern w:val="0"/>
                <w:sz w:val="16"/>
                <w:szCs w:val="16"/>
                <w:u w:val="none"/>
                <w:lang w:val="en-US" w:eastAsia="zh-CN" w:bidi="ar"/>
                <w14:textFill>
                  <w14:solidFill>
                    <w14:schemeClr w14:val="tx1"/>
                  </w14:solidFill>
                </w14:textFill>
              </w:rPr>
              <w:t>公共任选课4</w:t>
            </w:r>
          </w:p>
        </w:tc>
        <w:tc>
          <w:tcPr>
            <w:tcW w:w="585"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A</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49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36</w:t>
            </w:r>
          </w:p>
        </w:tc>
        <w:tc>
          <w:tcPr>
            <w:tcW w:w="49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36</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0</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5</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xml:space="preserve">4.00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516"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r>
      <w:tr>
        <w:tblPrEx>
          <w:shd w:val="clear" w:color="auto" w:fill="auto"/>
          <w:tblCellMar>
            <w:top w:w="0" w:type="dxa"/>
            <w:left w:w="0" w:type="dxa"/>
            <w:bottom w:w="0" w:type="dxa"/>
            <w:right w:w="0" w:type="dxa"/>
          </w:tblCellMar>
        </w:tblPrEx>
        <w:trPr>
          <w:trHeight w:val="385" w:hRule="atLeast"/>
          <w:jc w:val="center"/>
        </w:trPr>
        <w:tc>
          <w:tcPr>
            <w:tcW w:w="359" w:type="dxa"/>
            <w:vMerge w:val="continue"/>
            <w:tcBorders>
              <w:top w:val="nil"/>
              <w:left w:val="nil"/>
              <w:bottom w:val="single" w:color="auto" w:sz="4" w:space="0"/>
              <w:right w:val="single" w:color="auto" w:sz="4" w:space="0"/>
            </w:tcBorders>
            <w:shd w:val="clear" w:color="auto" w:fill="auto"/>
            <w:tcMar>
              <w:top w:w="10" w:type="dxa"/>
              <w:left w:w="10" w:type="dxa"/>
              <w:right w:w="10" w:type="dxa"/>
            </w:tcMar>
            <w:textDirection w:val="tbRlV"/>
            <w:vAlign w:val="center"/>
          </w:tcPr>
          <w:p>
            <w:pPr>
              <w:jc w:val="center"/>
              <w:rPr>
                <w:rFonts w:hint="eastAsia" w:ascii="宋体" w:hAnsi="宋体" w:eastAsia="宋体" w:cs="宋体"/>
                <w:i w:val="0"/>
                <w:color w:val="auto"/>
                <w:sz w:val="16"/>
                <w:szCs w:val="16"/>
                <w:u w:val="none"/>
              </w:rPr>
            </w:pPr>
          </w:p>
        </w:tc>
        <w:tc>
          <w:tcPr>
            <w:tcW w:w="359"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textDirection w:val="tbRlV"/>
            <w:vAlign w:val="center"/>
          </w:tcPr>
          <w:p>
            <w:pPr>
              <w:jc w:val="center"/>
              <w:rPr>
                <w:rFonts w:hint="eastAsia" w:ascii="宋体" w:hAnsi="宋体" w:eastAsia="宋体" w:cs="宋体"/>
                <w:i w:val="0"/>
                <w:color w:val="auto"/>
                <w:sz w:val="16"/>
                <w:szCs w:val="16"/>
                <w:u w:val="none"/>
              </w:rPr>
            </w:pPr>
          </w:p>
        </w:tc>
        <w:tc>
          <w:tcPr>
            <w:tcW w:w="47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876"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051117</w:t>
            </w:r>
          </w:p>
        </w:tc>
        <w:tc>
          <w:tcPr>
            <w:tcW w:w="2178"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专业外语</w:t>
            </w:r>
          </w:p>
        </w:tc>
        <w:tc>
          <w:tcPr>
            <w:tcW w:w="585"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A</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49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36</w:t>
            </w:r>
          </w:p>
        </w:tc>
        <w:tc>
          <w:tcPr>
            <w:tcW w:w="49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36</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0</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4</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xml:space="preserve">2.00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516"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考查</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化工系</w:t>
            </w:r>
          </w:p>
        </w:tc>
      </w:tr>
      <w:tr>
        <w:tblPrEx>
          <w:shd w:val="clear" w:color="auto" w:fill="auto"/>
          <w:tblCellMar>
            <w:top w:w="0" w:type="dxa"/>
            <w:left w:w="0" w:type="dxa"/>
            <w:bottom w:w="0" w:type="dxa"/>
            <w:right w:w="0" w:type="dxa"/>
          </w:tblCellMar>
        </w:tblPrEx>
        <w:trPr>
          <w:trHeight w:val="385" w:hRule="atLeast"/>
          <w:jc w:val="center"/>
        </w:trPr>
        <w:tc>
          <w:tcPr>
            <w:tcW w:w="359" w:type="dxa"/>
            <w:vMerge w:val="continue"/>
            <w:tcBorders>
              <w:top w:val="nil"/>
              <w:left w:val="nil"/>
              <w:bottom w:val="single" w:color="auto" w:sz="4" w:space="0"/>
              <w:right w:val="single" w:color="auto" w:sz="4" w:space="0"/>
            </w:tcBorders>
            <w:shd w:val="clear" w:color="auto" w:fill="auto"/>
            <w:tcMar>
              <w:top w:w="10" w:type="dxa"/>
              <w:left w:w="10" w:type="dxa"/>
              <w:right w:w="10" w:type="dxa"/>
            </w:tcMar>
            <w:textDirection w:val="tbRlV"/>
            <w:vAlign w:val="center"/>
          </w:tcPr>
          <w:p>
            <w:pPr>
              <w:jc w:val="center"/>
              <w:rPr>
                <w:rFonts w:hint="eastAsia" w:ascii="宋体" w:hAnsi="宋体" w:eastAsia="宋体" w:cs="宋体"/>
                <w:i w:val="0"/>
                <w:color w:val="auto"/>
                <w:sz w:val="16"/>
                <w:szCs w:val="16"/>
                <w:u w:val="none"/>
              </w:rPr>
            </w:pPr>
          </w:p>
        </w:tc>
        <w:tc>
          <w:tcPr>
            <w:tcW w:w="359"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textDirection w:val="tbRlV"/>
            <w:vAlign w:val="center"/>
          </w:tcPr>
          <w:p>
            <w:pPr>
              <w:jc w:val="center"/>
              <w:rPr>
                <w:rFonts w:hint="eastAsia" w:ascii="宋体" w:hAnsi="宋体" w:eastAsia="宋体" w:cs="宋体"/>
                <w:i w:val="0"/>
                <w:color w:val="auto"/>
                <w:sz w:val="16"/>
                <w:szCs w:val="16"/>
                <w:u w:val="none"/>
              </w:rPr>
            </w:pPr>
          </w:p>
        </w:tc>
        <w:tc>
          <w:tcPr>
            <w:tcW w:w="47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876"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051118</w:t>
            </w:r>
          </w:p>
        </w:tc>
        <w:tc>
          <w:tcPr>
            <w:tcW w:w="2178"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经典诵读</w:t>
            </w:r>
          </w:p>
        </w:tc>
        <w:tc>
          <w:tcPr>
            <w:tcW w:w="585"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A</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49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36</w:t>
            </w:r>
          </w:p>
        </w:tc>
        <w:tc>
          <w:tcPr>
            <w:tcW w:w="49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36</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0</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4</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xml:space="preserve">2.00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516"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考查</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化工系</w:t>
            </w:r>
          </w:p>
        </w:tc>
      </w:tr>
      <w:tr>
        <w:tblPrEx>
          <w:tblCellMar>
            <w:top w:w="0" w:type="dxa"/>
            <w:left w:w="0" w:type="dxa"/>
            <w:bottom w:w="0" w:type="dxa"/>
            <w:right w:w="0" w:type="dxa"/>
          </w:tblCellMar>
        </w:tblPrEx>
        <w:trPr>
          <w:trHeight w:val="385" w:hRule="atLeast"/>
          <w:jc w:val="center"/>
        </w:trPr>
        <w:tc>
          <w:tcPr>
            <w:tcW w:w="359" w:type="dxa"/>
            <w:vMerge w:val="continue"/>
            <w:tcBorders>
              <w:top w:val="nil"/>
              <w:left w:val="nil"/>
              <w:bottom w:val="single" w:color="auto" w:sz="4" w:space="0"/>
              <w:right w:val="single" w:color="auto" w:sz="4" w:space="0"/>
            </w:tcBorders>
            <w:shd w:val="clear" w:color="auto" w:fill="auto"/>
            <w:tcMar>
              <w:top w:w="10" w:type="dxa"/>
              <w:left w:w="10" w:type="dxa"/>
              <w:right w:w="10" w:type="dxa"/>
            </w:tcMar>
            <w:textDirection w:val="tbRlV"/>
            <w:vAlign w:val="center"/>
          </w:tcPr>
          <w:p>
            <w:pPr>
              <w:jc w:val="center"/>
              <w:rPr>
                <w:rFonts w:hint="eastAsia" w:ascii="宋体" w:hAnsi="宋体" w:eastAsia="宋体" w:cs="宋体"/>
                <w:i w:val="0"/>
                <w:color w:val="auto"/>
                <w:sz w:val="16"/>
                <w:szCs w:val="16"/>
                <w:u w:val="none"/>
              </w:rPr>
            </w:pPr>
          </w:p>
        </w:tc>
        <w:tc>
          <w:tcPr>
            <w:tcW w:w="359"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textDirection w:val="tbRlV"/>
            <w:vAlign w:val="center"/>
          </w:tcPr>
          <w:p>
            <w:pPr>
              <w:jc w:val="center"/>
              <w:rPr>
                <w:rFonts w:hint="eastAsia" w:ascii="宋体" w:hAnsi="宋体" w:eastAsia="宋体" w:cs="宋体"/>
                <w:i w:val="0"/>
                <w:color w:val="auto"/>
                <w:sz w:val="16"/>
                <w:szCs w:val="16"/>
                <w:u w:val="none"/>
              </w:rPr>
            </w:pPr>
          </w:p>
        </w:tc>
        <w:tc>
          <w:tcPr>
            <w:tcW w:w="47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5</w:t>
            </w:r>
          </w:p>
        </w:tc>
        <w:tc>
          <w:tcPr>
            <w:tcW w:w="876"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051119</w:t>
            </w:r>
          </w:p>
        </w:tc>
        <w:tc>
          <w:tcPr>
            <w:tcW w:w="2178"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现代诚信感恩教育</w:t>
            </w:r>
          </w:p>
        </w:tc>
        <w:tc>
          <w:tcPr>
            <w:tcW w:w="585"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A</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49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18</w:t>
            </w:r>
          </w:p>
        </w:tc>
        <w:tc>
          <w:tcPr>
            <w:tcW w:w="49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18</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0</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xml:space="preserve">1.00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516"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考查</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化工系</w:t>
            </w:r>
          </w:p>
        </w:tc>
      </w:tr>
      <w:tr>
        <w:tblPrEx>
          <w:tblCellMar>
            <w:top w:w="0" w:type="dxa"/>
            <w:left w:w="0" w:type="dxa"/>
            <w:bottom w:w="0" w:type="dxa"/>
            <w:right w:w="0" w:type="dxa"/>
          </w:tblCellMar>
        </w:tblPrEx>
        <w:trPr>
          <w:trHeight w:val="385" w:hRule="atLeast"/>
          <w:jc w:val="center"/>
        </w:trPr>
        <w:tc>
          <w:tcPr>
            <w:tcW w:w="359" w:type="dxa"/>
            <w:vMerge w:val="continue"/>
            <w:tcBorders>
              <w:top w:val="nil"/>
              <w:left w:val="nil"/>
              <w:bottom w:val="single" w:color="auto" w:sz="4" w:space="0"/>
              <w:right w:val="single" w:color="auto" w:sz="4" w:space="0"/>
            </w:tcBorders>
            <w:shd w:val="clear" w:color="auto" w:fill="auto"/>
            <w:tcMar>
              <w:top w:w="10" w:type="dxa"/>
              <w:left w:w="10" w:type="dxa"/>
              <w:right w:w="10" w:type="dxa"/>
            </w:tcMar>
            <w:textDirection w:val="tbRlV"/>
            <w:vAlign w:val="center"/>
          </w:tcPr>
          <w:p>
            <w:pPr>
              <w:jc w:val="center"/>
              <w:rPr>
                <w:rFonts w:hint="eastAsia" w:ascii="宋体" w:hAnsi="宋体" w:eastAsia="宋体" w:cs="宋体"/>
                <w:i w:val="0"/>
                <w:color w:val="auto"/>
                <w:sz w:val="16"/>
                <w:szCs w:val="16"/>
                <w:u w:val="none"/>
              </w:rPr>
            </w:pPr>
          </w:p>
        </w:tc>
        <w:tc>
          <w:tcPr>
            <w:tcW w:w="359"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textDirection w:val="tbRlV"/>
            <w:vAlign w:val="center"/>
          </w:tcPr>
          <w:p>
            <w:pPr>
              <w:jc w:val="center"/>
              <w:rPr>
                <w:rFonts w:hint="eastAsia" w:ascii="宋体" w:hAnsi="宋体" w:eastAsia="宋体" w:cs="宋体"/>
                <w:i w:val="0"/>
                <w:color w:val="auto"/>
                <w:sz w:val="16"/>
                <w:szCs w:val="16"/>
                <w:u w:val="none"/>
              </w:rPr>
            </w:pPr>
          </w:p>
        </w:tc>
        <w:tc>
          <w:tcPr>
            <w:tcW w:w="47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6</w:t>
            </w:r>
          </w:p>
        </w:tc>
        <w:tc>
          <w:tcPr>
            <w:tcW w:w="876"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051120</w:t>
            </w:r>
          </w:p>
        </w:tc>
        <w:tc>
          <w:tcPr>
            <w:tcW w:w="2178"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党史国史</w:t>
            </w:r>
          </w:p>
        </w:tc>
        <w:tc>
          <w:tcPr>
            <w:tcW w:w="585"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A</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49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18</w:t>
            </w:r>
          </w:p>
        </w:tc>
        <w:tc>
          <w:tcPr>
            <w:tcW w:w="49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18</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0</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xml:space="preserve">1.00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516"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考查</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化工系</w:t>
            </w:r>
          </w:p>
        </w:tc>
      </w:tr>
      <w:tr>
        <w:tblPrEx>
          <w:tblCellMar>
            <w:top w:w="0" w:type="dxa"/>
            <w:left w:w="0" w:type="dxa"/>
            <w:bottom w:w="0" w:type="dxa"/>
            <w:right w:w="0" w:type="dxa"/>
          </w:tblCellMar>
        </w:tblPrEx>
        <w:trPr>
          <w:trHeight w:val="385" w:hRule="atLeast"/>
          <w:jc w:val="center"/>
        </w:trPr>
        <w:tc>
          <w:tcPr>
            <w:tcW w:w="359" w:type="dxa"/>
            <w:vMerge w:val="continue"/>
            <w:tcBorders>
              <w:top w:val="nil"/>
              <w:left w:val="nil"/>
              <w:bottom w:val="single" w:color="auto" w:sz="4" w:space="0"/>
              <w:right w:val="single" w:color="auto" w:sz="4" w:space="0"/>
            </w:tcBorders>
            <w:shd w:val="clear" w:color="auto" w:fill="auto"/>
            <w:tcMar>
              <w:top w:w="10" w:type="dxa"/>
              <w:left w:w="10" w:type="dxa"/>
              <w:right w:w="10" w:type="dxa"/>
            </w:tcMar>
            <w:textDirection w:val="tbRlV"/>
            <w:vAlign w:val="center"/>
          </w:tcPr>
          <w:p>
            <w:pPr>
              <w:jc w:val="center"/>
              <w:rPr>
                <w:rFonts w:hint="eastAsia" w:ascii="宋体" w:hAnsi="宋体" w:eastAsia="宋体" w:cs="宋体"/>
                <w:i w:val="0"/>
                <w:color w:val="auto"/>
                <w:sz w:val="16"/>
                <w:szCs w:val="16"/>
                <w:u w:val="none"/>
              </w:rPr>
            </w:pPr>
          </w:p>
        </w:tc>
        <w:tc>
          <w:tcPr>
            <w:tcW w:w="359"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textDirection w:val="tbRlV"/>
            <w:vAlign w:val="center"/>
          </w:tcPr>
          <w:p>
            <w:pPr>
              <w:jc w:val="center"/>
              <w:rPr>
                <w:rFonts w:hint="eastAsia" w:ascii="宋体" w:hAnsi="宋体" w:eastAsia="宋体" w:cs="宋体"/>
                <w:i w:val="0"/>
                <w:color w:val="auto"/>
                <w:sz w:val="16"/>
                <w:szCs w:val="16"/>
                <w:u w:val="none"/>
              </w:rPr>
            </w:pPr>
          </w:p>
        </w:tc>
        <w:tc>
          <w:tcPr>
            <w:tcW w:w="47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7</w:t>
            </w:r>
          </w:p>
        </w:tc>
        <w:tc>
          <w:tcPr>
            <w:tcW w:w="876"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051121</w:t>
            </w:r>
          </w:p>
        </w:tc>
        <w:tc>
          <w:tcPr>
            <w:tcW w:w="2178"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中华优秀传统文化</w:t>
            </w:r>
          </w:p>
        </w:tc>
        <w:tc>
          <w:tcPr>
            <w:tcW w:w="585"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A</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49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0.5</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9</w:t>
            </w:r>
          </w:p>
        </w:tc>
        <w:tc>
          <w:tcPr>
            <w:tcW w:w="49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9</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0</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4</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xml:space="preserve">0.50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516"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考查</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化工系</w:t>
            </w:r>
          </w:p>
        </w:tc>
      </w:tr>
      <w:tr>
        <w:tblPrEx>
          <w:tblCellMar>
            <w:top w:w="0" w:type="dxa"/>
            <w:left w:w="0" w:type="dxa"/>
            <w:bottom w:w="0" w:type="dxa"/>
            <w:right w:w="0" w:type="dxa"/>
          </w:tblCellMar>
        </w:tblPrEx>
        <w:trPr>
          <w:trHeight w:val="385" w:hRule="atLeast"/>
          <w:jc w:val="center"/>
        </w:trPr>
        <w:tc>
          <w:tcPr>
            <w:tcW w:w="359" w:type="dxa"/>
            <w:vMerge w:val="continue"/>
            <w:tcBorders>
              <w:top w:val="nil"/>
              <w:left w:val="nil"/>
              <w:bottom w:val="single" w:color="auto" w:sz="4" w:space="0"/>
              <w:right w:val="single" w:color="auto" w:sz="4" w:space="0"/>
            </w:tcBorders>
            <w:shd w:val="clear" w:color="auto" w:fill="auto"/>
            <w:tcMar>
              <w:top w:w="10" w:type="dxa"/>
              <w:left w:w="10" w:type="dxa"/>
              <w:right w:w="10" w:type="dxa"/>
            </w:tcMar>
            <w:textDirection w:val="tbRlV"/>
            <w:vAlign w:val="center"/>
          </w:tcPr>
          <w:p>
            <w:pPr>
              <w:jc w:val="center"/>
              <w:rPr>
                <w:rFonts w:hint="eastAsia" w:ascii="宋体" w:hAnsi="宋体" w:eastAsia="宋体" w:cs="宋体"/>
                <w:i w:val="0"/>
                <w:color w:val="auto"/>
                <w:sz w:val="16"/>
                <w:szCs w:val="16"/>
                <w:u w:val="none"/>
              </w:rPr>
            </w:pPr>
          </w:p>
        </w:tc>
        <w:tc>
          <w:tcPr>
            <w:tcW w:w="359"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textDirection w:val="tbRlV"/>
            <w:vAlign w:val="center"/>
          </w:tcPr>
          <w:p>
            <w:pPr>
              <w:jc w:val="center"/>
              <w:rPr>
                <w:rFonts w:hint="eastAsia" w:ascii="宋体" w:hAnsi="宋体" w:eastAsia="宋体" w:cs="宋体"/>
                <w:i w:val="0"/>
                <w:color w:val="auto"/>
                <w:sz w:val="16"/>
                <w:szCs w:val="16"/>
                <w:u w:val="none"/>
              </w:rPr>
            </w:pPr>
          </w:p>
        </w:tc>
        <w:tc>
          <w:tcPr>
            <w:tcW w:w="47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8</w:t>
            </w:r>
          </w:p>
        </w:tc>
        <w:tc>
          <w:tcPr>
            <w:tcW w:w="876"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051122</w:t>
            </w:r>
          </w:p>
        </w:tc>
        <w:tc>
          <w:tcPr>
            <w:tcW w:w="2178"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职业素养</w:t>
            </w:r>
          </w:p>
        </w:tc>
        <w:tc>
          <w:tcPr>
            <w:tcW w:w="585"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A</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49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0.5</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9</w:t>
            </w:r>
          </w:p>
        </w:tc>
        <w:tc>
          <w:tcPr>
            <w:tcW w:w="49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9</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0</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4</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xml:space="preserve">0.50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516"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考查</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化工系</w:t>
            </w:r>
          </w:p>
        </w:tc>
      </w:tr>
      <w:tr>
        <w:tblPrEx>
          <w:shd w:val="clear" w:color="auto" w:fill="auto"/>
          <w:tblCellMar>
            <w:top w:w="0" w:type="dxa"/>
            <w:left w:w="0" w:type="dxa"/>
            <w:bottom w:w="0" w:type="dxa"/>
            <w:right w:w="0" w:type="dxa"/>
          </w:tblCellMar>
        </w:tblPrEx>
        <w:trPr>
          <w:trHeight w:val="385" w:hRule="atLeast"/>
          <w:jc w:val="center"/>
        </w:trPr>
        <w:tc>
          <w:tcPr>
            <w:tcW w:w="359" w:type="dxa"/>
            <w:vMerge w:val="continue"/>
            <w:tcBorders>
              <w:top w:val="nil"/>
              <w:left w:val="nil"/>
              <w:bottom w:val="single" w:color="auto" w:sz="4" w:space="0"/>
              <w:right w:val="single" w:color="auto" w:sz="4" w:space="0"/>
            </w:tcBorders>
            <w:shd w:val="clear" w:color="auto" w:fill="auto"/>
            <w:tcMar>
              <w:top w:w="10" w:type="dxa"/>
              <w:left w:w="10" w:type="dxa"/>
              <w:right w:w="10" w:type="dxa"/>
            </w:tcMar>
            <w:textDirection w:val="tbRlV"/>
            <w:vAlign w:val="center"/>
          </w:tcPr>
          <w:p>
            <w:pPr>
              <w:jc w:val="center"/>
              <w:rPr>
                <w:rFonts w:hint="eastAsia" w:ascii="宋体" w:hAnsi="宋体" w:eastAsia="宋体" w:cs="宋体"/>
                <w:i w:val="0"/>
                <w:color w:val="auto"/>
                <w:sz w:val="16"/>
                <w:szCs w:val="16"/>
                <w:u w:val="none"/>
              </w:rPr>
            </w:pPr>
          </w:p>
        </w:tc>
        <w:tc>
          <w:tcPr>
            <w:tcW w:w="359"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textDirection w:val="tbRlV"/>
            <w:vAlign w:val="center"/>
          </w:tcPr>
          <w:p>
            <w:pPr>
              <w:jc w:val="center"/>
              <w:rPr>
                <w:rFonts w:hint="eastAsia" w:ascii="宋体" w:hAnsi="宋体" w:eastAsia="宋体" w:cs="宋体"/>
                <w:i w:val="0"/>
                <w:color w:val="auto"/>
                <w:sz w:val="16"/>
                <w:szCs w:val="16"/>
                <w:u w:val="none"/>
              </w:rPr>
            </w:pPr>
          </w:p>
        </w:tc>
        <w:tc>
          <w:tcPr>
            <w:tcW w:w="47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9</w:t>
            </w:r>
          </w:p>
        </w:tc>
        <w:tc>
          <w:tcPr>
            <w:tcW w:w="876"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051123</w:t>
            </w:r>
          </w:p>
        </w:tc>
        <w:tc>
          <w:tcPr>
            <w:tcW w:w="2178"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社交与礼仪</w:t>
            </w:r>
          </w:p>
        </w:tc>
        <w:tc>
          <w:tcPr>
            <w:tcW w:w="585"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A</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49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18</w:t>
            </w:r>
          </w:p>
        </w:tc>
        <w:tc>
          <w:tcPr>
            <w:tcW w:w="49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18</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0</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4</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xml:space="preserve">1.00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516"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考查</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化工系</w:t>
            </w:r>
          </w:p>
        </w:tc>
      </w:tr>
      <w:tr>
        <w:tblPrEx>
          <w:shd w:val="clear" w:color="auto" w:fill="auto"/>
          <w:tblCellMar>
            <w:top w:w="0" w:type="dxa"/>
            <w:left w:w="0" w:type="dxa"/>
            <w:bottom w:w="0" w:type="dxa"/>
            <w:right w:w="0" w:type="dxa"/>
          </w:tblCellMar>
        </w:tblPrEx>
        <w:trPr>
          <w:trHeight w:val="385" w:hRule="atLeast"/>
          <w:jc w:val="center"/>
        </w:trPr>
        <w:tc>
          <w:tcPr>
            <w:tcW w:w="359" w:type="dxa"/>
            <w:vMerge w:val="continue"/>
            <w:tcBorders>
              <w:top w:val="nil"/>
              <w:left w:val="nil"/>
              <w:bottom w:val="single" w:color="auto" w:sz="4" w:space="0"/>
              <w:right w:val="single" w:color="auto" w:sz="4" w:space="0"/>
            </w:tcBorders>
            <w:shd w:val="clear" w:color="auto" w:fill="auto"/>
            <w:tcMar>
              <w:top w:w="10" w:type="dxa"/>
              <w:left w:w="10" w:type="dxa"/>
              <w:right w:w="10" w:type="dxa"/>
            </w:tcMar>
            <w:textDirection w:val="tbRlV"/>
            <w:vAlign w:val="center"/>
          </w:tcPr>
          <w:p>
            <w:pPr>
              <w:jc w:val="center"/>
              <w:rPr>
                <w:rFonts w:hint="eastAsia" w:ascii="宋体" w:hAnsi="宋体" w:eastAsia="宋体" w:cs="宋体"/>
                <w:i w:val="0"/>
                <w:color w:val="auto"/>
                <w:sz w:val="16"/>
                <w:szCs w:val="16"/>
                <w:u w:val="none"/>
              </w:rPr>
            </w:pPr>
          </w:p>
        </w:tc>
        <w:tc>
          <w:tcPr>
            <w:tcW w:w="359"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textDirection w:val="tbRlV"/>
            <w:vAlign w:val="center"/>
          </w:tcPr>
          <w:p>
            <w:pPr>
              <w:jc w:val="center"/>
              <w:rPr>
                <w:rFonts w:hint="eastAsia" w:ascii="宋体" w:hAnsi="宋体" w:eastAsia="宋体" w:cs="宋体"/>
                <w:i w:val="0"/>
                <w:color w:val="auto"/>
                <w:sz w:val="16"/>
                <w:szCs w:val="16"/>
                <w:u w:val="none"/>
              </w:rPr>
            </w:pPr>
          </w:p>
        </w:tc>
        <w:tc>
          <w:tcPr>
            <w:tcW w:w="47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w:t>
            </w:r>
          </w:p>
        </w:tc>
        <w:tc>
          <w:tcPr>
            <w:tcW w:w="876"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051124</w:t>
            </w:r>
          </w:p>
        </w:tc>
        <w:tc>
          <w:tcPr>
            <w:tcW w:w="2178"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大学美育</w:t>
            </w:r>
          </w:p>
        </w:tc>
        <w:tc>
          <w:tcPr>
            <w:tcW w:w="585"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A</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49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18</w:t>
            </w:r>
          </w:p>
        </w:tc>
        <w:tc>
          <w:tcPr>
            <w:tcW w:w="49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18</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0</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xml:space="preserve">1.00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516"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考查</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化工系</w:t>
            </w:r>
          </w:p>
        </w:tc>
      </w:tr>
      <w:tr>
        <w:tblPrEx>
          <w:shd w:val="clear" w:color="auto" w:fill="auto"/>
          <w:tblCellMar>
            <w:top w:w="0" w:type="dxa"/>
            <w:left w:w="0" w:type="dxa"/>
            <w:bottom w:w="0" w:type="dxa"/>
            <w:right w:w="0" w:type="dxa"/>
          </w:tblCellMar>
        </w:tblPrEx>
        <w:trPr>
          <w:trHeight w:val="385" w:hRule="atLeast"/>
          <w:jc w:val="center"/>
        </w:trPr>
        <w:tc>
          <w:tcPr>
            <w:tcW w:w="359" w:type="dxa"/>
            <w:vMerge w:val="continue"/>
            <w:tcBorders>
              <w:top w:val="nil"/>
              <w:left w:val="nil"/>
              <w:bottom w:val="single" w:color="auto" w:sz="4" w:space="0"/>
              <w:right w:val="single" w:color="auto" w:sz="4" w:space="0"/>
            </w:tcBorders>
            <w:shd w:val="clear" w:color="auto" w:fill="auto"/>
            <w:tcMar>
              <w:top w:w="10" w:type="dxa"/>
              <w:left w:w="10" w:type="dxa"/>
              <w:right w:w="10" w:type="dxa"/>
            </w:tcMar>
            <w:textDirection w:val="tbRlV"/>
            <w:vAlign w:val="center"/>
          </w:tcPr>
          <w:p>
            <w:pPr>
              <w:jc w:val="center"/>
              <w:rPr>
                <w:rFonts w:hint="eastAsia" w:ascii="宋体" w:hAnsi="宋体" w:eastAsia="宋体" w:cs="宋体"/>
                <w:i w:val="0"/>
                <w:color w:val="auto"/>
                <w:sz w:val="16"/>
                <w:szCs w:val="16"/>
                <w:u w:val="none"/>
              </w:rPr>
            </w:pPr>
          </w:p>
        </w:tc>
        <w:tc>
          <w:tcPr>
            <w:tcW w:w="359"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textDirection w:val="tbRlV"/>
            <w:vAlign w:val="center"/>
          </w:tcPr>
          <w:p>
            <w:pPr>
              <w:jc w:val="center"/>
              <w:rPr>
                <w:rFonts w:hint="eastAsia" w:ascii="宋体" w:hAnsi="宋体" w:eastAsia="宋体" w:cs="宋体"/>
                <w:i w:val="0"/>
                <w:color w:val="auto"/>
                <w:sz w:val="16"/>
                <w:szCs w:val="16"/>
                <w:u w:val="none"/>
              </w:rPr>
            </w:pPr>
          </w:p>
        </w:tc>
        <w:tc>
          <w:tcPr>
            <w:tcW w:w="47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11</w:t>
            </w:r>
          </w:p>
        </w:tc>
        <w:tc>
          <w:tcPr>
            <w:tcW w:w="876"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051125</w:t>
            </w:r>
          </w:p>
        </w:tc>
        <w:tc>
          <w:tcPr>
            <w:tcW w:w="2178"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健康教育</w:t>
            </w:r>
          </w:p>
        </w:tc>
        <w:tc>
          <w:tcPr>
            <w:tcW w:w="585"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A</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49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18</w:t>
            </w:r>
          </w:p>
        </w:tc>
        <w:tc>
          <w:tcPr>
            <w:tcW w:w="49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18</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0</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xml:space="preserve">1.00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516"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考查</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化工系</w:t>
            </w:r>
          </w:p>
        </w:tc>
      </w:tr>
      <w:tr>
        <w:tblPrEx>
          <w:tblCellMar>
            <w:top w:w="0" w:type="dxa"/>
            <w:left w:w="0" w:type="dxa"/>
            <w:bottom w:w="0" w:type="dxa"/>
            <w:right w:w="0" w:type="dxa"/>
          </w:tblCellMar>
        </w:tblPrEx>
        <w:trPr>
          <w:trHeight w:val="385" w:hRule="atLeast"/>
          <w:jc w:val="center"/>
        </w:trPr>
        <w:tc>
          <w:tcPr>
            <w:tcW w:w="359" w:type="dxa"/>
            <w:vMerge w:val="continue"/>
            <w:tcBorders>
              <w:top w:val="nil"/>
              <w:left w:val="nil"/>
              <w:bottom w:val="single" w:color="auto" w:sz="4" w:space="0"/>
              <w:right w:val="single" w:color="auto" w:sz="4" w:space="0"/>
            </w:tcBorders>
            <w:shd w:val="clear" w:color="auto" w:fill="auto"/>
            <w:tcMar>
              <w:top w:w="10" w:type="dxa"/>
              <w:left w:w="10" w:type="dxa"/>
              <w:right w:w="10" w:type="dxa"/>
            </w:tcMar>
            <w:textDirection w:val="tbRlV"/>
            <w:vAlign w:val="center"/>
          </w:tcPr>
          <w:p>
            <w:pPr>
              <w:jc w:val="center"/>
              <w:rPr>
                <w:rFonts w:hint="eastAsia" w:ascii="宋体" w:hAnsi="宋体" w:eastAsia="宋体" w:cs="宋体"/>
                <w:i w:val="0"/>
                <w:color w:val="auto"/>
                <w:sz w:val="16"/>
                <w:szCs w:val="16"/>
                <w:u w:val="none"/>
              </w:rPr>
            </w:pPr>
          </w:p>
        </w:tc>
        <w:tc>
          <w:tcPr>
            <w:tcW w:w="359"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textDirection w:val="tbRlV"/>
            <w:vAlign w:val="center"/>
          </w:tcPr>
          <w:p>
            <w:pPr>
              <w:jc w:val="center"/>
              <w:rPr>
                <w:rFonts w:hint="eastAsia" w:ascii="宋体" w:hAnsi="宋体" w:eastAsia="宋体" w:cs="宋体"/>
                <w:i w:val="0"/>
                <w:color w:val="auto"/>
                <w:sz w:val="16"/>
                <w:szCs w:val="16"/>
                <w:u w:val="none"/>
              </w:rPr>
            </w:pPr>
          </w:p>
        </w:tc>
        <w:tc>
          <w:tcPr>
            <w:tcW w:w="4615" w:type="dxa"/>
            <w:gridSpan w:val="5"/>
            <w:tcBorders>
              <w:top w:val="single" w:color="auto" w:sz="4" w:space="0"/>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小计</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18</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324</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324</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0</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 xml:space="preserve">4.00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 xml:space="preserve">1.00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 xml:space="preserve">3.00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 xml:space="preserve">8.00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 xml:space="preserve">4.00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 xml:space="preserve">0.00 </w:t>
            </w:r>
          </w:p>
        </w:tc>
        <w:tc>
          <w:tcPr>
            <w:tcW w:w="0" w:type="auto"/>
            <w:gridSpan w:val="2"/>
            <w:tcBorders>
              <w:top w:val="single" w:color="auto" w:sz="4" w:space="0"/>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　</w:t>
            </w:r>
          </w:p>
        </w:tc>
      </w:tr>
      <w:tr>
        <w:tblPrEx>
          <w:shd w:val="clear" w:color="auto" w:fill="auto"/>
          <w:tblCellMar>
            <w:top w:w="0" w:type="dxa"/>
            <w:left w:w="0" w:type="dxa"/>
            <w:bottom w:w="0" w:type="dxa"/>
            <w:right w:w="0" w:type="dxa"/>
          </w:tblCellMar>
        </w:tblPrEx>
        <w:trPr>
          <w:trHeight w:val="385" w:hRule="atLeast"/>
          <w:jc w:val="center"/>
        </w:trPr>
        <w:tc>
          <w:tcPr>
            <w:tcW w:w="359" w:type="dxa"/>
            <w:vMerge w:val="continue"/>
            <w:tcBorders>
              <w:top w:val="nil"/>
              <w:left w:val="nil"/>
              <w:bottom w:val="single" w:color="auto" w:sz="4" w:space="0"/>
              <w:right w:val="single" w:color="auto" w:sz="4" w:space="0"/>
            </w:tcBorders>
            <w:shd w:val="clear" w:color="auto" w:fill="auto"/>
            <w:tcMar>
              <w:top w:w="10" w:type="dxa"/>
              <w:left w:w="10" w:type="dxa"/>
              <w:right w:w="10" w:type="dxa"/>
            </w:tcMar>
            <w:textDirection w:val="tbRlV"/>
            <w:vAlign w:val="center"/>
          </w:tcPr>
          <w:p>
            <w:pPr>
              <w:jc w:val="center"/>
              <w:rPr>
                <w:rFonts w:hint="eastAsia" w:ascii="宋体" w:hAnsi="宋体" w:eastAsia="宋体" w:cs="宋体"/>
                <w:i w:val="0"/>
                <w:color w:val="auto"/>
                <w:sz w:val="16"/>
                <w:szCs w:val="16"/>
                <w:u w:val="none"/>
              </w:rPr>
            </w:pPr>
          </w:p>
        </w:tc>
        <w:tc>
          <w:tcPr>
            <w:tcW w:w="4974" w:type="dxa"/>
            <w:gridSpan w:val="6"/>
            <w:tcBorders>
              <w:top w:val="single" w:color="auto" w:sz="4" w:space="0"/>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公共基础课累计、占总学时比例</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54</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1024</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860</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164</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 xml:space="preserve">14.00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 xml:space="preserve">14.00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 xml:space="preserve">6.00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 xml:space="preserve">12.00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 xml:space="preserve">4.00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 xml:space="preserve">0.00 </w:t>
            </w:r>
          </w:p>
        </w:tc>
        <w:tc>
          <w:tcPr>
            <w:tcW w:w="0" w:type="auto"/>
            <w:gridSpan w:val="2"/>
            <w:tcBorders>
              <w:top w:val="single" w:color="auto" w:sz="4" w:space="0"/>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37%</w:t>
            </w:r>
          </w:p>
        </w:tc>
      </w:tr>
      <w:tr>
        <w:tblPrEx>
          <w:shd w:val="clear" w:color="auto" w:fill="auto"/>
          <w:tblCellMar>
            <w:top w:w="0" w:type="dxa"/>
            <w:left w:w="0" w:type="dxa"/>
            <w:bottom w:w="0" w:type="dxa"/>
            <w:right w:w="0" w:type="dxa"/>
          </w:tblCellMar>
        </w:tblPrEx>
        <w:trPr>
          <w:trHeight w:val="385" w:hRule="atLeast"/>
          <w:jc w:val="center"/>
        </w:trPr>
        <w:tc>
          <w:tcPr>
            <w:tcW w:w="0" w:type="auto"/>
            <w:vMerge w:val="restart"/>
            <w:tcBorders>
              <w:top w:val="nil"/>
              <w:left w:val="nil"/>
              <w:bottom w:val="single" w:color="auto" w:sz="4" w:space="0"/>
              <w:right w:val="single" w:color="auto" w:sz="4" w:space="0"/>
            </w:tcBorders>
            <w:shd w:val="clear" w:color="auto" w:fill="auto"/>
            <w:noWrap/>
            <w:tcMar>
              <w:top w:w="10" w:type="dxa"/>
              <w:left w:w="10" w:type="dxa"/>
              <w:right w:w="10" w:type="dxa"/>
            </w:tcMar>
            <w:textDirection w:val="tbRlV"/>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专业（技能）课</w:t>
            </w:r>
          </w:p>
        </w:tc>
        <w:tc>
          <w:tcPr>
            <w:tcW w:w="0" w:type="auto"/>
            <w:vMerge w:val="restart"/>
            <w:tcBorders>
              <w:top w:val="nil"/>
              <w:left w:val="single" w:color="auto" w:sz="4" w:space="0"/>
              <w:bottom w:val="single" w:color="auto" w:sz="4" w:space="0"/>
              <w:right w:val="single" w:color="auto" w:sz="4" w:space="0"/>
            </w:tcBorders>
            <w:shd w:val="clear" w:color="auto" w:fill="auto"/>
            <w:noWrap/>
            <w:tcMar>
              <w:top w:w="10" w:type="dxa"/>
              <w:left w:w="10" w:type="dxa"/>
              <w:right w:w="10" w:type="dxa"/>
            </w:tcMar>
            <w:textDirection w:val="tbRlV"/>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专业必修课</w:t>
            </w:r>
          </w:p>
        </w:tc>
        <w:tc>
          <w:tcPr>
            <w:tcW w:w="47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w:t>
            </w:r>
          </w:p>
        </w:tc>
        <w:tc>
          <w:tcPr>
            <w:tcW w:w="876"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051101</w:t>
            </w:r>
          </w:p>
        </w:tc>
        <w:tc>
          <w:tcPr>
            <w:tcW w:w="2178"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基础化学</w:t>
            </w:r>
          </w:p>
        </w:tc>
        <w:tc>
          <w:tcPr>
            <w:tcW w:w="585"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B</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4</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72</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72</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0</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xml:space="preserve">4.00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516"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考试</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化工系</w:t>
            </w:r>
          </w:p>
        </w:tc>
      </w:tr>
      <w:tr>
        <w:tblPrEx>
          <w:shd w:val="clear" w:color="auto" w:fill="auto"/>
          <w:tblCellMar>
            <w:top w:w="0" w:type="dxa"/>
            <w:left w:w="0" w:type="dxa"/>
            <w:bottom w:w="0" w:type="dxa"/>
            <w:right w:w="0" w:type="dxa"/>
          </w:tblCellMar>
        </w:tblPrEx>
        <w:trPr>
          <w:trHeight w:val="385" w:hRule="atLeast"/>
          <w:jc w:val="center"/>
        </w:trPr>
        <w:tc>
          <w:tcPr>
            <w:tcW w:w="0" w:type="auto"/>
            <w:vMerge w:val="continue"/>
            <w:tcBorders>
              <w:top w:val="nil"/>
              <w:left w:val="nil"/>
              <w:bottom w:val="single" w:color="auto" w:sz="4" w:space="0"/>
              <w:right w:val="single" w:color="auto" w:sz="4" w:space="0"/>
            </w:tcBorders>
            <w:shd w:val="clear" w:color="auto" w:fill="auto"/>
            <w:noWrap/>
            <w:tcMar>
              <w:top w:w="10" w:type="dxa"/>
              <w:left w:w="10" w:type="dxa"/>
              <w:right w:w="10" w:type="dxa"/>
            </w:tcMar>
            <w:textDirection w:val="tbRlV"/>
            <w:vAlign w:val="center"/>
          </w:tcPr>
          <w:p>
            <w:pPr>
              <w:jc w:val="center"/>
              <w:rPr>
                <w:rFonts w:hint="eastAsia" w:ascii="宋体" w:hAnsi="宋体" w:eastAsia="宋体" w:cs="宋体"/>
                <w:i w:val="0"/>
                <w:color w:val="auto"/>
                <w:sz w:val="16"/>
                <w:szCs w:val="16"/>
                <w:u w:val="none"/>
              </w:rPr>
            </w:pPr>
          </w:p>
        </w:tc>
        <w:tc>
          <w:tcPr>
            <w:tcW w:w="0" w:type="auto"/>
            <w:vMerge w:val="continue"/>
            <w:tcBorders>
              <w:top w:val="nil"/>
              <w:left w:val="single" w:color="auto" w:sz="4" w:space="0"/>
              <w:bottom w:val="single" w:color="auto" w:sz="4" w:space="0"/>
              <w:right w:val="single" w:color="auto" w:sz="4" w:space="0"/>
            </w:tcBorders>
            <w:shd w:val="clear" w:color="auto" w:fill="auto"/>
            <w:noWrap/>
            <w:tcMar>
              <w:top w:w="10" w:type="dxa"/>
              <w:left w:w="10" w:type="dxa"/>
              <w:right w:w="10" w:type="dxa"/>
            </w:tcMar>
            <w:textDirection w:val="tbRlV"/>
            <w:vAlign w:val="center"/>
          </w:tcPr>
          <w:p>
            <w:pPr>
              <w:jc w:val="center"/>
              <w:rPr>
                <w:rFonts w:hint="eastAsia" w:ascii="宋体" w:hAnsi="宋体" w:eastAsia="宋体" w:cs="宋体"/>
                <w:i w:val="0"/>
                <w:color w:val="auto"/>
                <w:sz w:val="16"/>
                <w:szCs w:val="16"/>
                <w:u w:val="none"/>
              </w:rPr>
            </w:pPr>
          </w:p>
        </w:tc>
        <w:tc>
          <w:tcPr>
            <w:tcW w:w="47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w:t>
            </w:r>
          </w:p>
        </w:tc>
        <w:tc>
          <w:tcPr>
            <w:tcW w:w="876"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051102</w:t>
            </w:r>
          </w:p>
        </w:tc>
        <w:tc>
          <w:tcPr>
            <w:tcW w:w="2178"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药物分析与检验</w:t>
            </w:r>
          </w:p>
        </w:tc>
        <w:tc>
          <w:tcPr>
            <w:tcW w:w="585"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B</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lang w:val="en-US" w:eastAsia="zh-CN"/>
              </w:rPr>
            </w:pPr>
            <w:r>
              <w:rPr>
                <w:rFonts w:hint="eastAsia" w:ascii="宋体" w:hAnsi="宋体" w:eastAsia="宋体" w:cs="宋体"/>
                <w:i w:val="0"/>
                <w:color w:val="auto"/>
                <w:sz w:val="16"/>
                <w:szCs w:val="16"/>
                <w:u w:val="none"/>
                <w:lang w:val="en-US" w:eastAsia="zh-CN"/>
              </w:rPr>
              <w:t>4</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auto"/>
                <w:sz w:val="16"/>
                <w:szCs w:val="16"/>
                <w:u w:val="none"/>
                <w:lang w:val="en-US"/>
              </w:rPr>
            </w:pPr>
            <w:r>
              <w:rPr>
                <w:rFonts w:hint="eastAsia" w:ascii="宋体" w:hAnsi="宋体" w:eastAsia="宋体" w:cs="宋体"/>
                <w:i w:val="0"/>
                <w:color w:val="auto"/>
                <w:kern w:val="0"/>
                <w:sz w:val="16"/>
                <w:szCs w:val="16"/>
                <w:u w:val="none"/>
                <w:lang w:val="en-US" w:eastAsia="zh-CN" w:bidi="ar"/>
              </w:rPr>
              <w:t>72</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auto"/>
                <w:sz w:val="16"/>
                <w:szCs w:val="16"/>
                <w:u w:val="none"/>
                <w:lang w:val="en-US" w:eastAsia="zh-CN"/>
              </w:rPr>
            </w:pPr>
            <w:r>
              <w:rPr>
                <w:rFonts w:hint="eastAsia" w:ascii="宋体" w:hAnsi="宋体" w:eastAsia="宋体" w:cs="宋体"/>
                <w:i w:val="0"/>
                <w:color w:val="auto"/>
                <w:sz w:val="16"/>
                <w:szCs w:val="16"/>
                <w:u w:val="none"/>
                <w:lang w:val="en-US" w:eastAsia="zh-CN"/>
              </w:rPr>
              <w:t>36</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auto"/>
                <w:sz w:val="16"/>
                <w:szCs w:val="16"/>
                <w:u w:val="none"/>
                <w:lang w:val="en-US"/>
              </w:rPr>
            </w:pPr>
            <w:r>
              <w:rPr>
                <w:rFonts w:hint="eastAsia" w:ascii="宋体" w:hAnsi="宋体" w:eastAsia="宋体" w:cs="宋体"/>
                <w:i w:val="0"/>
                <w:color w:val="auto"/>
                <w:kern w:val="0"/>
                <w:sz w:val="16"/>
                <w:szCs w:val="16"/>
                <w:u w:val="none"/>
                <w:lang w:val="en-US" w:eastAsia="zh-CN" w:bidi="ar"/>
              </w:rPr>
              <w:t>36</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lang w:val="en-US" w:eastAsia="zh-CN"/>
              </w:rPr>
            </w:pPr>
            <w:r>
              <w:rPr>
                <w:rFonts w:hint="eastAsia" w:ascii="宋体" w:hAnsi="宋体" w:eastAsia="宋体" w:cs="宋体"/>
                <w:i w:val="0"/>
                <w:color w:val="auto"/>
                <w:sz w:val="16"/>
                <w:szCs w:val="16"/>
                <w:u w:val="none"/>
                <w:lang w:val="en-US" w:eastAsia="zh-CN"/>
              </w:rPr>
              <w:t>4</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4.00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xml:space="preserve">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516"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考试</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化工系</w:t>
            </w:r>
          </w:p>
        </w:tc>
      </w:tr>
      <w:tr>
        <w:tblPrEx>
          <w:shd w:val="clear" w:color="auto" w:fill="auto"/>
          <w:tblCellMar>
            <w:top w:w="0" w:type="dxa"/>
            <w:left w:w="0" w:type="dxa"/>
            <w:bottom w:w="0" w:type="dxa"/>
            <w:right w:w="0" w:type="dxa"/>
          </w:tblCellMar>
        </w:tblPrEx>
        <w:trPr>
          <w:trHeight w:val="385" w:hRule="atLeast"/>
          <w:jc w:val="center"/>
        </w:trPr>
        <w:tc>
          <w:tcPr>
            <w:tcW w:w="0" w:type="auto"/>
            <w:vMerge w:val="continue"/>
            <w:tcBorders>
              <w:top w:val="nil"/>
              <w:left w:val="nil"/>
              <w:bottom w:val="single" w:color="auto" w:sz="4" w:space="0"/>
              <w:right w:val="single" w:color="auto" w:sz="4" w:space="0"/>
            </w:tcBorders>
            <w:shd w:val="clear" w:color="auto" w:fill="auto"/>
            <w:noWrap/>
            <w:tcMar>
              <w:top w:w="10" w:type="dxa"/>
              <w:left w:w="10" w:type="dxa"/>
              <w:right w:w="10" w:type="dxa"/>
            </w:tcMar>
            <w:textDirection w:val="tbRlV"/>
            <w:vAlign w:val="center"/>
          </w:tcPr>
          <w:p>
            <w:pPr>
              <w:jc w:val="center"/>
              <w:rPr>
                <w:rFonts w:hint="eastAsia" w:ascii="宋体" w:hAnsi="宋体" w:eastAsia="宋体" w:cs="宋体"/>
                <w:i w:val="0"/>
                <w:color w:val="auto"/>
                <w:sz w:val="16"/>
                <w:szCs w:val="16"/>
                <w:u w:val="none"/>
              </w:rPr>
            </w:pPr>
          </w:p>
        </w:tc>
        <w:tc>
          <w:tcPr>
            <w:tcW w:w="0" w:type="auto"/>
            <w:vMerge w:val="continue"/>
            <w:tcBorders>
              <w:top w:val="nil"/>
              <w:left w:val="single" w:color="auto" w:sz="4" w:space="0"/>
              <w:bottom w:val="single" w:color="auto" w:sz="4" w:space="0"/>
              <w:right w:val="single" w:color="auto" w:sz="4" w:space="0"/>
            </w:tcBorders>
            <w:shd w:val="clear" w:color="auto" w:fill="auto"/>
            <w:noWrap/>
            <w:tcMar>
              <w:top w:w="10" w:type="dxa"/>
              <w:left w:w="10" w:type="dxa"/>
              <w:right w:w="10" w:type="dxa"/>
            </w:tcMar>
            <w:textDirection w:val="tbRlV"/>
            <w:vAlign w:val="center"/>
          </w:tcPr>
          <w:p>
            <w:pPr>
              <w:jc w:val="center"/>
              <w:rPr>
                <w:rFonts w:hint="eastAsia" w:ascii="宋体" w:hAnsi="宋体" w:eastAsia="宋体" w:cs="宋体"/>
                <w:i w:val="0"/>
                <w:color w:val="auto"/>
                <w:sz w:val="16"/>
                <w:szCs w:val="16"/>
                <w:u w:val="none"/>
              </w:rPr>
            </w:pPr>
          </w:p>
        </w:tc>
        <w:tc>
          <w:tcPr>
            <w:tcW w:w="47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w:t>
            </w:r>
          </w:p>
        </w:tc>
        <w:tc>
          <w:tcPr>
            <w:tcW w:w="876"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051103</w:t>
            </w:r>
          </w:p>
        </w:tc>
        <w:tc>
          <w:tcPr>
            <w:tcW w:w="2178"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药剂学</w:t>
            </w:r>
          </w:p>
        </w:tc>
        <w:tc>
          <w:tcPr>
            <w:tcW w:w="585"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B</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4</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72</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36</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36</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5</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4.00</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6"/>
                <w:szCs w:val="16"/>
                <w:u w:val="none"/>
              </w:rPr>
            </w:pPr>
            <w:r>
              <w:rPr>
                <w:rFonts w:hint="eastAsia" w:ascii="宋体" w:hAnsi="宋体" w:eastAsia="宋体" w:cs="宋体"/>
                <w:i w:val="0"/>
                <w:color w:val="FF0000"/>
                <w:kern w:val="0"/>
                <w:sz w:val="16"/>
                <w:szCs w:val="16"/>
                <w:u w:val="none"/>
                <w:lang w:val="en-US" w:eastAsia="zh-CN" w:bidi="ar"/>
              </w:rPr>
              <w:t xml:space="preserve">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516"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考试</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化工系</w:t>
            </w:r>
          </w:p>
        </w:tc>
      </w:tr>
      <w:tr>
        <w:tblPrEx>
          <w:shd w:val="clear" w:color="auto" w:fill="auto"/>
          <w:tblCellMar>
            <w:top w:w="0" w:type="dxa"/>
            <w:left w:w="0" w:type="dxa"/>
            <w:bottom w:w="0" w:type="dxa"/>
            <w:right w:w="0" w:type="dxa"/>
          </w:tblCellMar>
        </w:tblPrEx>
        <w:trPr>
          <w:trHeight w:val="385" w:hRule="atLeast"/>
          <w:jc w:val="center"/>
        </w:trPr>
        <w:tc>
          <w:tcPr>
            <w:tcW w:w="0" w:type="auto"/>
            <w:vMerge w:val="continue"/>
            <w:tcBorders>
              <w:top w:val="nil"/>
              <w:left w:val="nil"/>
              <w:bottom w:val="single" w:color="auto" w:sz="4" w:space="0"/>
              <w:right w:val="single" w:color="auto" w:sz="4" w:space="0"/>
            </w:tcBorders>
            <w:shd w:val="clear" w:color="auto" w:fill="auto"/>
            <w:noWrap/>
            <w:tcMar>
              <w:top w:w="10" w:type="dxa"/>
              <w:left w:w="10" w:type="dxa"/>
              <w:right w:w="10" w:type="dxa"/>
            </w:tcMar>
            <w:textDirection w:val="tbRlV"/>
            <w:vAlign w:val="center"/>
          </w:tcPr>
          <w:p>
            <w:pPr>
              <w:jc w:val="center"/>
              <w:rPr>
                <w:rFonts w:hint="eastAsia" w:ascii="宋体" w:hAnsi="宋体" w:eastAsia="宋体" w:cs="宋体"/>
                <w:i w:val="0"/>
                <w:color w:val="auto"/>
                <w:sz w:val="16"/>
                <w:szCs w:val="16"/>
                <w:u w:val="none"/>
              </w:rPr>
            </w:pPr>
          </w:p>
        </w:tc>
        <w:tc>
          <w:tcPr>
            <w:tcW w:w="0" w:type="auto"/>
            <w:vMerge w:val="continue"/>
            <w:tcBorders>
              <w:top w:val="nil"/>
              <w:left w:val="single" w:color="auto" w:sz="4" w:space="0"/>
              <w:bottom w:val="single" w:color="auto" w:sz="4" w:space="0"/>
              <w:right w:val="single" w:color="auto" w:sz="4" w:space="0"/>
            </w:tcBorders>
            <w:shd w:val="clear" w:color="auto" w:fill="auto"/>
            <w:noWrap/>
            <w:tcMar>
              <w:top w:w="10" w:type="dxa"/>
              <w:left w:w="10" w:type="dxa"/>
              <w:right w:w="10" w:type="dxa"/>
            </w:tcMar>
            <w:textDirection w:val="tbRlV"/>
            <w:vAlign w:val="center"/>
          </w:tcPr>
          <w:p>
            <w:pPr>
              <w:jc w:val="center"/>
              <w:rPr>
                <w:rFonts w:hint="eastAsia" w:ascii="宋体" w:hAnsi="宋体" w:eastAsia="宋体" w:cs="宋体"/>
                <w:i w:val="0"/>
                <w:color w:val="auto"/>
                <w:sz w:val="16"/>
                <w:szCs w:val="16"/>
                <w:u w:val="none"/>
              </w:rPr>
            </w:pPr>
          </w:p>
        </w:tc>
        <w:tc>
          <w:tcPr>
            <w:tcW w:w="47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4</w:t>
            </w:r>
          </w:p>
        </w:tc>
        <w:tc>
          <w:tcPr>
            <w:tcW w:w="876"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051104</w:t>
            </w:r>
          </w:p>
        </w:tc>
        <w:tc>
          <w:tcPr>
            <w:tcW w:w="2178"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发酵工艺</w:t>
            </w:r>
          </w:p>
        </w:tc>
        <w:tc>
          <w:tcPr>
            <w:tcW w:w="585"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B</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4</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72</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36</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36</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xml:space="preserve">4.00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516"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考试</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化工系</w:t>
            </w:r>
          </w:p>
        </w:tc>
      </w:tr>
      <w:tr>
        <w:tblPrEx>
          <w:shd w:val="clear" w:color="auto" w:fill="auto"/>
          <w:tblCellMar>
            <w:top w:w="0" w:type="dxa"/>
            <w:left w:w="0" w:type="dxa"/>
            <w:bottom w:w="0" w:type="dxa"/>
            <w:right w:w="0" w:type="dxa"/>
          </w:tblCellMar>
        </w:tblPrEx>
        <w:trPr>
          <w:trHeight w:val="385" w:hRule="atLeast"/>
          <w:jc w:val="center"/>
        </w:trPr>
        <w:tc>
          <w:tcPr>
            <w:tcW w:w="0" w:type="auto"/>
            <w:vMerge w:val="continue"/>
            <w:tcBorders>
              <w:top w:val="nil"/>
              <w:left w:val="nil"/>
              <w:bottom w:val="single" w:color="auto" w:sz="4" w:space="0"/>
              <w:right w:val="single" w:color="auto" w:sz="4" w:space="0"/>
            </w:tcBorders>
            <w:shd w:val="clear" w:color="auto" w:fill="auto"/>
            <w:noWrap/>
            <w:tcMar>
              <w:top w:w="10" w:type="dxa"/>
              <w:left w:w="10" w:type="dxa"/>
              <w:right w:w="10" w:type="dxa"/>
            </w:tcMar>
            <w:textDirection w:val="tbRlV"/>
            <w:vAlign w:val="center"/>
          </w:tcPr>
          <w:p>
            <w:pPr>
              <w:jc w:val="center"/>
              <w:rPr>
                <w:rFonts w:hint="eastAsia" w:ascii="宋体" w:hAnsi="宋体" w:eastAsia="宋体" w:cs="宋体"/>
                <w:i w:val="0"/>
                <w:color w:val="auto"/>
                <w:sz w:val="16"/>
                <w:szCs w:val="16"/>
                <w:u w:val="none"/>
              </w:rPr>
            </w:pPr>
          </w:p>
        </w:tc>
        <w:tc>
          <w:tcPr>
            <w:tcW w:w="0" w:type="auto"/>
            <w:vMerge w:val="continue"/>
            <w:tcBorders>
              <w:top w:val="nil"/>
              <w:left w:val="single" w:color="auto" w:sz="4" w:space="0"/>
              <w:bottom w:val="single" w:color="auto" w:sz="4" w:space="0"/>
              <w:right w:val="single" w:color="auto" w:sz="4" w:space="0"/>
            </w:tcBorders>
            <w:shd w:val="clear" w:color="auto" w:fill="auto"/>
            <w:noWrap/>
            <w:tcMar>
              <w:top w:w="10" w:type="dxa"/>
              <w:left w:w="10" w:type="dxa"/>
              <w:right w:w="10" w:type="dxa"/>
            </w:tcMar>
            <w:textDirection w:val="tbRlV"/>
            <w:vAlign w:val="center"/>
          </w:tcPr>
          <w:p>
            <w:pPr>
              <w:jc w:val="center"/>
              <w:rPr>
                <w:rFonts w:hint="eastAsia" w:ascii="宋体" w:hAnsi="宋体" w:eastAsia="宋体" w:cs="宋体"/>
                <w:i w:val="0"/>
                <w:color w:val="auto"/>
                <w:sz w:val="16"/>
                <w:szCs w:val="16"/>
                <w:u w:val="none"/>
              </w:rPr>
            </w:pPr>
          </w:p>
        </w:tc>
        <w:tc>
          <w:tcPr>
            <w:tcW w:w="47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5</w:t>
            </w:r>
          </w:p>
        </w:tc>
        <w:tc>
          <w:tcPr>
            <w:tcW w:w="876"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051105</w:t>
            </w:r>
          </w:p>
        </w:tc>
        <w:tc>
          <w:tcPr>
            <w:tcW w:w="2178"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化工原理A</w:t>
            </w:r>
          </w:p>
        </w:tc>
        <w:tc>
          <w:tcPr>
            <w:tcW w:w="585"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B</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4</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72</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36</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36</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xml:space="preserve">4.00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516"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考试</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化工系</w:t>
            </w:r>
          </w:p>
        </w:tc>
      </w:tr>
      <w:tr>
        <w:tblPrEx>
          <w:tblCellMar>
            <w:top w:w="0" w:type="dxa"/>
            <w:left w:w="0" w:type="dxa"/>
            <w:bottom w:w="0" w:type="dxa"/>
            <w:right w:w="0" w:type="dxa"/>
          </w:tblCellMar>
        </w:tblPrEx>
        <w:trPr>
          <w:trHeight w:val="385" w:hRule="atLeast"/>
          <w:jc w:val="center"/>
        </w:trPr>
        <w:tc>
          <w:tcPr>
            <w:tcW w:w="0" w:type="auto"/>
            <w:vMerge w:val="continue"/>
            <w:tcBorders>
              <w:top w:val="nil"/>
              <w:left w:val="nil"/>
              <w:bottom w:val="single" w:color="auto" w:sz="4" w:space="0"/>
              <w:right w:val="single" w:color="auto" w:sz="4" w:space="0"/>
            </w:tcBorders>
            <w:shd w:val="clear" w:color="auto" w:fill="auto"/>
            <w:noWrap/>
            <w:tcMar>
              <w:top w:w="10" w:type="dxa"/>
              <w:left w:w="10" w:type="dxa"/>
              <w:right w:w="10" w:type="dxa"/>
            </w:tcMar>
            <w:textDirection w:val="tbRlV"/>
            <w:vAlign w:val="center"/>
          </w:tcPr>
          <w:p>
            <w:pPr>
              <w:jc w:val="center"/>
              <w:rPr>
                <w:rFonts w:hint="eastAsia" w:ascii="宋体" w:hAnsi="宋体" w:eastAsia="宋体" w:cs="宋体"/>
                <w:i w:val="0"/>
                <w:color w:val="auto"/>
                <w:sz w:val="16"/>
                <w:szCs w:val="16"/>
                <w:u w:val="none"/>
              </w:rPr>
            </w:pPr>
          </w:p>
        </w:tc>
        <w:tc>
          <w:tcPr>
            <w:tcW w:w="0" w:type="auto"/>
            <w:vMerge w:val="continue"/>
            <w:tcBorders>
              <w:top w:val="nil"/>
              <w:left w:val="single" w:color="auto" w:sz="4" w:space="0"/>
              <w:bottom w:val="single" w:color="auto" w:sz="4" w:space="0"/>
              <w:right w:val="single" w:color="auto" w:sz="4" w:space="0"/>
            </w:tcBorders>
            <w:shd w:val="clear" w:color="auto" w:fill="auto"/>
            <w:noWrap/>
            <w:tcMar>
              <w:top w:w="10" w:type="dxa"/>
              <w:left w:w="10" w:type="dxa"/>
              <w:right w:w="10" w:type="dxa"/>
            </w:tcMar>
            <w:textDirection w:val="tbRlV"/>
            <w:vAlign w:val="center"/>
          </w:tcPr>
          <w:p>
            <w:pPr>
              <w:jc w:val="center"/>
              <w:rPr>
                <w:rFonts w:hint="eastAsia" w:ascii="宋体" w:hAnsi="宋体" w:eastAsia="宋体" w:cs="宋体"/>
                <w:i w:val="0"/>
                <w:color w:val="auto"/>
                <w:sz w:val="16"/>
                <w:szCs w:val="16"/>
                <w:u w:val="none"/>
              </w:rPr>
            </w:pPr>
          </w:p>
        </w:tc>
        <w:tc>
          <w:tcPr>
            <w:tcW w:w="47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6</w:t>
            </w:r>
          </w:p>
        </w:tc>
        <w:tc>
          <w:tcPr>
            <w:tcW w:w="876"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051106</w:t>
            </w:r>
          </w:p>
        </w:tc>
        <w:tc>
          <w:tcPr>
            <w:tcW w:w="2178"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生物化学</w:t>
            </w:r>
          </w:p>
        </w:tc>
        <w:tc>
          <w:tcPr>
            <w:tcW w:w="585"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B</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36</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18</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18</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xml:space="preserve">2.00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516"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考试</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化工系</w:t>
            </w:r>
          </w:p>
        </w:tc>
      </w:tr>
      <w:tr>
        <w:tblPrEx>
          <w:tblCellMar>
            <w:top w:w="0" w:type="dxa"/>
            <w:left w:w="0" w:type="dxa"/>
            <w:bottom w:w="0" w:type="dxa"/>
            <w:right w:w="0" w:type="dxa"/>
          </w:tblCellMar>
        </w:tblPrEx>
        <w:trPr>
          <w:trHeight w:val="385" w:hRule="atLeast"/>
          <w:jc w:val="center"/>
        </w:trPr>
        <w:tc>
          <w:tcPr>
            <w:tcW w:w="0" w:type="auto"/>
            <w:vMerge w:val="continue"/>
            <w:tcBorders>
              <w:top w:val="nil"/>
              <w:left w:val="nil"/>
              <w:bottom w:val="single" w:color="auto" w:sz="4" w:space="0"/>
              <w:right w:val="single" w:color="auto" w:sz="4" w:space="0"/>
            </w:tcBorders>
            <w:shd w:val="clear" w:color="auto" w:fill="auto"/>
            <w:noWrap/>
            <w:tcMar>
              <w:top w:w="10" w:type="dxa"/>
              <w:left w:w="10" w:type="dxa"/>
              <w:right w:w="10" w:type="dxa"/>
            </w:tcMar>
            <w:textDirection w:val="tbRlV"/>
            <w:vAlign w:val="center"/>
          </w:tcPr>
          <w:p>
            <w:pPr>
              <w:jc w:val="center"/>
              <w:rPr>
                <w:rFonts w:hint="eastAsia" w:ascii="宋体" w:hAnsi="宋体" w:eastAsia="宋体" w:cs="宋体"/>
                <w:i w:val="0"/>
                <w:color w:val="auto"/>
                <w:sz w:val="16"/>
                <w:szCs w:val="16"/>
                <w:u w:val="none"/>
              </w:rPr>
            </w:pPr>
          </w:p>
        </w:tc>
        <w:tc>
          <w:tcPr>
            <w:tcW w:w="0" w:type="auto"/>
            <w:vMerge w:val="continue"/>
            <w:tcBorders>
              <w:top w:val="nil"/>
              <w:left w:val="single" w:color="auto" w:sz="4" w:space="0"/>
              <w:bottom w:val="single" w:color="auto" w:sz="4" w:space="0"/>
              <w:right w:val="single" w:color="auto" w:sz="4" w:space="0"/>
            </w:tcBorders>
            <w:shd w:val="clear" w:color="auto" w:fill="auto"/>
            <w:noWrap/>
            <w:tcMar>
              <w:top w:w="10" w:type="dxa"/>
              <w:left w:w="10" w:type="dxa"/>
              <w:right w:w="10" w:type="dxa"/>
            </w:tcMar>
            <w:textDirection w:val="tbRlV"/>
            <w:vAlign w:val="center"/>
          </w:tcPr>
          <w:p>
            <w:pPr>
              <w:jc w:val="center"/>
              <w:rPr>
                <w:rFonts w:hint="eastAsia" w:ascii="宋体" w:hAnsi="宋体" w:eastAsia="宋体" w:cs="宋体"/>
                <w:i w:val="0"/>
                <w:color w:val="auto"/>
                <w:sz w:val="16"/>
                <w:szCs w:val="16"/>
                <w:u w:val="none"/>
              </w:rPr>
            </w:pPr>
          </w:p>
        </w:tc>
        <w:tc>
          <w:tcPr>
            <w:tcW w:w="47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7</w:t>
            </w:r>
          </w:p>
        </w:tc>
        <w:tc>
          <w:tcPr>
            <w:tcW w:w="876"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051107</w:t>
            </w:r>
          </w:p>
        </w:tc>
        <w:tc>
          <w:tcPr>
            <w:tcW w:w="2178"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微生物及实验</w:t>
            </w:r>
          </w:p>
        </w:tc>
        <w:tc>
          <w:tcPr>
            <w:tcW w:w="585"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B</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4</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72</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36</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36</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xml:space="preserve">4.00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516"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考试</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化工系</w:t>
            </w:r>
          </w:p>
        </w:tc>
      </w:tr>
      <w:tr>
        <w:tblPrEx>
          <w:shd w:val="clear" w:color="auto" w:fill="auto"/>
          <w:tblCellMar>
            <w:top w:w="0" w:type="dxa"/>
            <w:left w:w="0" w:type="dxa"/>
            <w:bottom w:w="0" w:type="dxa"/>
            <w:right w:w="0" w:type="dxa"/>
          </w:tblCellMar>
        </w:tblPrEx>
        <w:trPr>
          <w:trHeight w:val="385" w:hRule="atLeast"/>
          <w:jc w:val="center"/>
        </w:trPr>
        <w:tc>
          <w:tcPr>
            <w:tcW w:w="0" w:type="auto"/>
            <w:vMerge w:val="continue"/>
            <w:tcBorders>
              <w:top w:val="nil"/>
              <w:left w:val="nil"/>
              <w:bottom w:val="single" w:color="auto" w:sz="4" w:space="0"/>
              <w:right w:val="single" w:color="auto" w:sz="4" w:space="0"/>
            </w:tcBorders>
            <w:shd w:val="clear" w:color="auto" w:fill="auto"/>
            <w:noWrap/>
            <w:tcMar>
              <w:top w:w="10" w:type="dxa"/>
              <w:left w:w="10" w:type="dxa"/>
              <w:right w:w="10" w:type="dxa"/>
            </w:tcMar>
            <w:textDirection w:val="tbRlV"/>
            <w:vAlign w:val="center"/>
          </w:tcPr>
          <w:p>
            <w:pPr>
              <w:jc w:val="center"/>
              <w:rPr>
                <w:rFonts w:hint="eastAsia" w:ascii="宋体" w:hAnsi="宋体" w:eastAsia="宋体" w:cs="宋体"/>
                <w:i w:val="0"/>
                <w:color w:val="auto"/>
                <w:sz w:val="16"/>
                <w:szCs w:val="16"/>
                <w:u w:val="none"/>
              </w:rPr>
            </w:pPr>
          </w:p>
        </w:tc>
        <w:tc>
          <w:tcPr>
            <w:tcW w:w="0" w:type="auto"/>
            <w:vMerge w:val="continue"/>
            <w:tcBorders>
              <w:top w:val="nil"/>
              <w:left w:val="single" w:color="auto" w:sz="4" w:space="0"/>
              <w:bottom w:val="single" w:color="auto" w:sz="4" w:space="0"/>
              <w:right w:val="single" w:color="auto" w:sz="4" w:space="0"/>
            </w:tcBorders>
            <w:shd w:val="clear" w:color="auto" w:fill="auto"/>
            <w:noWrap/>
            <w:tcMar>
              <w:top w:w="10" w:type="dxa"/>
              <w:left w:w="10" w:type="dxa"/>
              <w:right w:w="10" w:type="dxa"/>
            </w:tcMar>
            <w:textDirection w:val="tbRlV"/>
            <w:vAlign w:val="center"/>
          </w:tcPr>
          <w:p>
            <w:pPr>
              <w:jc w:val="center"/>
              <w:rPr>
                <w:rFonts w:hint="eastAsia" w:ascii="宋体" w:hAnsi="宋体" w:eastAsia="宋体" w:cs="宋体"/>
                <w:i w:val="0"/>
                <w:color w:val="auto"/>
                <w:sz w:val="16"/>
                <w:szCs w:val="16"/>
                <w:u w:val="none"/>
              </w:rPr>
            </w:pPr>
          </w:p>
        </w:tc>
        <w:tc>
          <w:tcPr>
            <w:tcW w:w="47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8</w:t>
            </w:r>
          </w:p>
        </w:tc>
        <w:tc>
          <w:tcPr>
            <w:tcW w:w="876"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051108</w:t>
            </w:r>
          </w:p>
        </w:tc>
        <w:tc>
          <w:tcPr>
            <w:tcW w:w="2178"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6"/>
                <w:szCs w:val="16"/>
                <w:u w:val="none"/>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生物化学</w:t>
            </w:r>
          </w:p>
        </w:tc>
        <w:tc>
          <w:tcPr>
            <w:tcW w:w="585"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B</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4</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72</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0</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72</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xml:space="preserve">4.00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516"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考试</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化工系</w:t>
            </w:r>
          </w:p>
        </w:tc>
      </w:tr>
      <w:tr>
        <w:tblPrEx>
          <w:shd w:val="clear" w:color="auto" w:fill="auto"/>
          <w:tblCellMar>
            <w:top w:w="0" w:type="dxa"/>
            <w:left w:w="0" w:type="dxa"/>
            <w:bottom w:w="0" w:type="dxa"/>
            <w:right w:w="0" w:type="dxa"/>
          </w:tblCellMar>
        </w:tblPrEx>
        <w:trPr>
          <w:trHeight w:val="385" w:hRule="atLeast"/>
          <w:jc w:val="center"/>
        </w:trPr>
        <w:tc>
          <w:tcPr>
            <w:tcW w:w="0" w:type="auto"/>
            <w:vMerge w:val="continue"/>
            <w:tcBorders>
              <w:top w:val="nil"/>
              <w:left w:val="nil"/>
              <w:bottom w:val="single" w:color="auto" w:sz="4" w:space="0"/>
              <w:right w:val="single" w:color="auto" w:sz="4" w:space="0"/>
            </w:tcBorders>
            <w:shd w:val="clear" w:color="auto" w:fill="auto"/>
            <w:noWrap/>
            <w:tcMar>
              <w:top w:w="10" w:type="dxa"/>
              <w:left w:w="10" w:type="dxa"/>
              <w:right w:w="10" w:type="dxa"/>
            </w:tcMar>
            <w:textDirection w:val="tbRlV"/>
            <w:vAlign w:val="center"/>
          </w:tcPr>
          <w:p>
            <w:pPr>
              <w:jc w:val="center"/>
              <w:rPr>
                <w:rFonts w:hint="eastAsia" w:ascii="宋体" w:hAnsi="宋体" w:eastAsia="宋体" w:cs="宋体"/>
                <w:i w:val="0"/>
                <w:color w:val="auto"/>
                <w:sz w:val="16"/>
                <w:szCs w:val="16"/>
                <w:u w:val="none"/>
              </w:rPr>
            </w:pPr>
          </w:p>
        </w:tc>
        <w:tc>
          <w:tcPr>
            <w:tcW w:w="0" w:type="auto"/>
            <w:vMerge w:val="continue"/>
            <w:tcBorders>
              <w:top w:val="nil"/>
              <w:left w:val="single" w:color="auto" w:sz="4" w:space="0"/>
              <w:bottom w:val="single" w:color="auto" w:sz="4" w:space="0"/>
              <w:right w:val="single" w:color="auto" w:sz="4" w:space="0"/>
            </w:tcBorders>
            <w:shd w:val="clear" w:color="auto" w:fill="auto"/>
            <w:noWrap/>
            <w:tcMar>
              <w:top w:w="10" w:type="dxa"/>
              <w:left w:w="10" w:type="dxa"/>
              <w:right w:w="10" w:type="dxa"/>
            </w:tcMar>
            <w:textDirection w:val="tbRlV"/>
            <w:vAlign w:val="center"/>
          </w:tcPr>
          <w:p>
            <w:pPr>
              <w:jc w:val="center"/>
              <w:rPr>
                <w:rFonts w:hint="eastAsia" w:ascii="宋体" w:hAnsi="宋体" w:eastAsia="宋体" w:cs="宋体"/>
                <w:i w:val="0"/>
                <w:color w:val="auto"/>
                <w:sz w:val="16"/>
                <w:szCs w:val="16"/>
                <w:u w:val="none"/>
              </w:rPr>
            </w:pPr>
          </w:p>
        </w:tc>
        <w:tc>
          <w:tcPr>
            <w:tcW w:w="47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9</w:t>
            </w:r>
          </w:p>
        </w:tc>
        <w:tc>
          <w:tcPr>
            <w:tcW w:w="876"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051109</w:t>
            </w:r>
          </w:p>
        </w:tc>
        <w:tc>
          <w:tcPr>
            <w:tcW w:w="2178"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分析化学及实验</w:t>
            </w:r>
          </w:p>
        </w:tc>
        <w:tc>
          <w:tcPr>
            <w:tcW w:w="585"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B</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4</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72</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36</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36</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xml:space="preserve">4.00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516"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考试</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化工系</w:t>
            </w:r>
          </w:p>
        </w:tc>
      </w:tr>
      <w:tr>
        <w:tblPrEx>
          <w:shd w:val="clear" w:color="auto" w:fill="auto"/>
          <w:tblCellMar>
            <w:top w:w="0" w:type="dxa"/>
            <w:left w:w="0" w:type="dxa"/>
            <w:bottom w:w="0" w:type="dxa"/>
            <w:right w:w="0" w:type="dxa"/>
          </w:tblCellMar>
        </w:tblPrEx>
        <w:trPr>
          <w:trHeight w:val="385" w:hRule="atLeast"/>
          <w:jc w:val="center"/>
        </w:trPr>
        <w:tc>
          <w:tcPr>
            <w:tcW w:w="0" w:type="auto"/>
            <w:vMerge w:val="continue"/>
            <w:tcBorders>
              <w:top w:val="nil"/>
              <w:left w:val="nil"/>
              <w:bottom w:val="single" w:color="auto" w:sz="4" w:space="0"/>
              <w:right w:val="single" w:color="auto" w:sz="4" w:space="0"/>
            </w:tcBorders>
            <w:shd w:val="clear" w:color="auto" w:fill="auto"/>
            <w:noWrap/>
            <w:tcMar>
              <w:top w:w="10" w:type="dxa"/>
              <w:left w:w="10" w:type="dxa"/>
              <w:right w:w="10" w:type="dxa"/>
            </w:tcMar>
            <w:textDirection w:val="tbRlV"/>
            <w:vAlign w:val="center"/>
          </w:tcPr>
          <w:p>
            <w:pPr>
              <w:jc w:val="center"/>
              <w:rPr>
                <w:rFonts w:hint="eastAsia" w:ascii="宋体" w:hAnsi="宋体" w:eastAsia="宋体" w:cs="宋体"/>
                <w:i w:val="0"/>
                <w:color w:val="auto"/>
                <w:sz w:val="16"/>
                <w:szCs w:val="16"/>
                <w:u w:val="none"/>
              </w:rPr>
            </w:pPr>
          </w:p>
        </w:tc>
        <w:tc>
          <w:tcPr>
            <w:tcW w:w="0" w:type="auto"/>
            <w:vMerge w:val="continue"/>
            <w:tcBorders>
              <w:top w:val="nil"/>
              <w:left w:val="single" w:color="auto" w:sz="4" w:space="0"/>
              <w:bottom w:val="single" w:color="auto" w:sz="4" w:space="0"/>
              <w:right w:val="single" w:color="auto" w:sz="4" w:space="0"/>
            </w:tcBorders>
            <w:shd w:val="clear" w:color="auto" w:fill="auto"/>
            <w:noWrap/>
            <w:tcMar>
              <w:top w:w="10" w:type="dxa"/>
              <w:left w:w="10" w:type="dxa"/>
              <w:right w:w="10" w:type="dxa"/>
            </w:tcMar>
            <w:textDirection w:val="tbRlV"/>
            <w:vAlign w:val="center"/>
          </w:tcPr>
          <w:p>
            <w:pPr>
              <w:jc w:val="center"/>
              <w:rPr>
                <w:rFonts w:hint="eastAsia" w:ascii="宋体" w:hAnsi="宋体" w:eastAsia="宋体" w:cs="宋体"/>
                <w:i w:val="0"/>
                <w:color w:val="auto"/>
                <w:sz w:val="16"/>
                <w:szCs w:val="16"/>
                <w:u w:val="none"/>
              </w:rPr>
            </w:pPr>
          </w:p>
        </w:tc>
        <w:tc>
          <w:tcPr>
            <w:tcW w:w="47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w:t>
            </w:r>
          </w:p>
        </w:tc>
        <w:tc>
          <w:tcPr>
            <w:tcW w:w="876"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051110</w:t>
            </w:r>
          </w:p>
        </w:tc>
        <w:tc>
          <w:tcPr>
            <w:tcW w:w="2178"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仪器分析及实验</w:t>
            </w:r>
          </w:p>
        </w:tc>
        <w:tc>
          <w:tcPr>
            <w:tcW w:w="585"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B</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4</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72</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36</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36</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4</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xml:space="preserve">4.00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516"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考试</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化工系</w:t>
            </w:r>
          </w:p>
        </w:tc>
      </w:tr>
      <w:tr>
        <w:tblPrEx>
          <w:shd w:val="clear" w:color="auto" w:fill="auto"/>
          <w:tblCellMar>
            <w:top w:w="0" w:type="dxa"/>
            <w:left w:w="0" w:type="dxa"/>
            <w:bottom w:w="0" w:type="dxa"/>
            <w:right w:w="0" w:type="dxa"/>
          </w:tblCellMar>
        </w:tblPrEx>
        <w:trPr>
          <w:trHeight w:val="385" w:hRule="atLeast"/>
          <w:jc w:val="center"/>
        </w:trPr>
        <w:tc>
          <w:tcPr>
            <w:tcW w:w="0" w:type="auto"/>
            <w:vMerge w:val="continue"/>
            <w:tcBorders>
              <w:top w:val="nil"/>
              <w:left w:val="nil"/>
              <w:bottom w:val="single" w:color="auto" w:sz="4" w:space="0"/>
              <w:right w:val="single" w:color="auto" w:sz="4" w:space="0"/>
            </w:tcBorders>
            <w:shd w:val="clear" w:color="auto" w:fill="auto"/>
            <w:noWrap/>
            <w:tcMar>
              <w:top w:w="10" w:type="dxa"/>
              <w:left w:w="10" w:type="dxa"/>
              <w:right w:w="10" w:type="dxa"/>
            </w:tcMar>
            <w:textDirection w:val="tbRlV"/>
            <w:vAlign w:val="center"/>
          </w:tcPr>
          <w:p>
            <w:pPr>
              <w:jc w:val="center"/>
              <w:rPr>
                <w:rFonts w:hint="eastAsia" w:ascii="宋体" w:hAnsi="宋体" w:eastAsia="宋体" w:cs="宋体"/>
                <w:i w:val="0"/>
                <w:color w:val="auto"/>
                <w:sz w:val="16"/>
                <w:szCs w:val="16"/>
                <w:u w:val="none"/>
              </w:rPr>
            </w:pPr>
          </w:p>
        </w:tc>
        <w:tc>
          <w:tcPr>
            <w:tcW w:w="0" w:type="auto"/>
            <w:vMerge w:val="continue"/>
            <w:tcBorders>
              <w:top w:val="nil"/>
              <w:left w:val="single" w:color="auto" w:sz="4" w:space="0"/>
              <w:bottom w:val="single" w:color="auto" w:sz="4" w:space="0"/>
              <w:right w:val="single" w:color="auto" w:sz="4" w:space="0"/>
            </w:tcBorders>
            <w:shd w:val="clear" w:color="auto" w:fill="auto"/>
            <w:noWrap/>
            <w:tcMar>
              <w:top w:w="10" w:type="dxa"/>
              <w:left w:w="10" w:type="dxa"/>
              <w:right w:w="10" w:type="dxa"/>
            </w:tcMar>
            <w:textDirection w:val="tbRlV"/>
            <w:vAlign w:val="center"/>
          </w:tcPr>
          <w:p>
            <w:pPr>
              <w:jc w:val="center"/>
              <w:rPr>
                <w:rFonts w:hint="eastAsia" w:ascii="宋体" w:hAnsi="宋体" w:eastAsia="宋体" w:cs="宋体"/>
                <w:i w:val="0"/>
                <w:color w:val="auto"/>
                <w:sz w:val="16"/>
                <w:szCs w:val="16"/>
                <w:u w:val="none"/>
              </w:rPr>
            </w:pPr>
          </w:p>
        </w:tc>
        <w:tc>
          <w:tcPr>
            <w:tcW w:w="47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11</w:t>
            </w:r>
          </w:p>
        </w:tc>
        <w:tc>
          <w:tcPr>
            <w:tcW w:w="876"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051111</w:t>
            </w:r>
          </w:p>
        </w:tc>
        <w:tc>
          <w:tcPr>
            <w:tcW w:w="2178"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化工仪表及自动化</w:t>
            </w:r>
          </w:p>
        </w:tc>
        <w:tc>
          <w:tcPr>
            <w:tcW w:w="585"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B</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4</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72</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36</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36</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xml:space="preserve">4.00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516"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考试</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化工系</w:t>
            </w:r>
          </w:p>
        </w:tc>
      </w:tr>
      <w:tr>
        <w:tblPrEx>
          <w:tblCellMar>
            <w:top w:w="0" w:type="dxa"/>
            <w:left w:w="0" w:type="dxa"/>
            <w:bottom w:w="0" w:type="dxa"/>
            <w:right w:w="0" w:type="dxa"/>
          </w:tblCellMar>
        </w:tblPrEx>
        <w:trPr>
          <w:trHeight w:val="385" w:hRule="atLeast"/>
          <w:jc w:val="center"/>
        </w:trPr>
        <w:tc>
          <w:tcPr>
            <w:tcW w:w="0" w:type="auto"/>
            <w:vMerge w:val="continue"/>
            <w:tcBorders>
              <w:top w:val="nil"/>
              <w:left w:val="nil"/>
              <w:bottom w:val="single" w:color="auto" w:sz="4" w:space="0"/>
              <w:right w:val="single" w:color="auto" w:sz="4" w:space="0"/>
            </w:tcBorders>
            <w:shd w:val="clear" w:color="auto" w:fill="auto"/>
            <w:noWrap/>
            <w:tcMar>
              <w:top w:w="10" w:type="dxa"/>
              <w:left w:w="10" w:type="dxa"/>
              <w:right w:w="10" w:type="dxa"/>
            </w:tcMar>
            <w:textDirection w:val="tbRlV"/>
            <w:vAlign w:val="center"/>
          </w:tcPr>
          <w:p>
            <w:pPr>
              <w:jc w:val="center"/>
              <w:rPr>
                <w:rFonts w:hint="eastAsia" w:ascii="宋体" w:hAnsi="宋体" w:eastAsia="宋体" w:cs="宋体"/>
                <w:i w:val="0"/>
                <w:color w:val="auto"/>
                <w:sz w:val="16"/>
                <w:szCs w:val="16"/>
                <w:u w:val="none"/>
              </w:rPr>
            </w:pPr>
          </w:p>
        </w:tc>
        <w:tc>
          <w:tcPr>
            <w:tcW w:w="0" w:type="auto"/>
            <w:vMerge w:val="continue"/>
            <w:tcBorders>
              <w:top w:val="nil"/>
              <w:left w:val="single" w:color="auto" w:sz="4" w:space="0"/>
              <w:bottom w:val="single" w:color="auto" w:sz="4" w:space="0"/>
              <w:right w:val="single" w:color="auto" w:sz="4" w:space="0"/>
            </w:tcBorders>
            <w:shd w:val="clear" w:color="auto" w:fill="auto"/>
            <w:noWrap/>
            <w:tcMar>
              <w:top w:w="10" w:type="dxa"/>
              <w:left w:w="10" w:type="dxa"/>
              <w:right w:w="10" w:type="dxa"/>
            </w:tcMar>
            <w:textDirection w:val="tbRlV"/>
            <w:vAlign w:val="center"/>
          </w:tcPr>
          <w:p>
            <w:pPr>
              <w:jc w:val="center"/>
              <w:rPr>
                <w:rFonts w:hint="eastAsia" w:ascii="宋体" w:hAnsi="宋体" w:eastAsia="宋体" w:cs="宋体"/>
                <w:i w:val="0"/>
                <w:color w:val="auto"/>
                <w:sz w:val="16"/>
                <w:szCs w:val="16"/>
                <w:u w:val="none"/>
              </w:rPr>
            </w:pPr>
          </w:p>
        </w:tc>
        <w:tc>
          <w:tcPr>
            <w:tcW w:w="47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12</w:t>
            </w:r>
          </w:p>
        </w:tc>
        <w:tc>
          <w:tcPr>
            <w:tcW w:w="876"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051112</w:t>
            </w:r>
          </w:p>
        </w:tc>
        <w:tc>
          <w:tcPr>
            <w:tcW w:w="2178"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基础化学实验</w:t>
            </w:r>
          </w:p>
        </w:tc>
        <w:tc>
          <w:tcPr>
            <w:tcW w:w="585"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B</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lang w:val="en-US" w:eastAsia="zh-CN"/>
              </w:rPr>
            </w:pPr>
            <w:r>
              <w:rPr>
                <w:rFonts w:hint="eastAsia" w:ascii="宋体" w:hAnsi="宋体" w:eastAsia="宋体" w:cs="宋体"/>
                <w:i w:val="0"/>
                <w:color w:val="auto"/>
                <w:sz w:val="16"/>
                <w:szCs w:val="16"/>
                <w:u w:val="none"/>
                <w:lang w:val="en-US" w:eastAsia="zh-CN"/>
              </w:rPr>
              <w:t>4</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auto"/>
                <w:sz w:val="16"/>
                <w:szCs w:val="16"/>
                <w:u w:val="none"/>
                <w:lang w:val="en-US" w:eastAsia="zh-CN"/>
              </w:rPr>
            </w:pPr>
            <w:r>
              <w:rPr>
                <w:rFonts w:hint="eastAsia" w:ascii="宋体" w:hAnsi="宋体" w:eastAsia="宋体" w:cs="宋体"/>
                <w:i w:val="0"/>
                <w:color w:val="auto"/>
                <w:sz w:val="16"/>
                <w:szCs w:val="16"/>
                <w:u w:val="none"/>
                <w:lang w:val="en-US" w:eastAsia="zh-CN"/>
              </w:rPr>
              <w:t>72</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auto"/>
                <w:sz w:val="16"/>
                <w:szCs w:val="16"/>
                <w:u w:val="none"/>
                <w:lang w:val="en-US" w:eastAsia="zh-CN"/>
              </w:rPr>
            </w:pPr>
            <w:r>
              <w:rPr>
                <w:rFonts w:hint="eastAsia" w:ascii="宋体" w:hAnsi="宋体" w:eastAsia="宋体" w:cs="宋体"/>
                <w:i w:val="0"/>
                <w:color w:val="auto"/>
                <w:sz w:val="16"/>
                <w:szCs w:val="16"/>
                <w:u w:val="none"/>
                <w:lang w:val="en-US" w:eastAsia="zh-CN"/>
              </w:rPr>
              <w:t>36</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auto"/>
                <w:sz w:val="16"/>
                <w:szCs w:val="16"/>
                <w:u w:val="none"/>
                <w:lang w:val="en-US" w:eastAsia="zh-CN"/>
              </w:rPr>
            </w:pPr>
            <w:r>
              <w:rPr>
                <w:rFonts w:hint="eastAsia" w:ascii="宋体" w:hAnsi="宋体" w:eastAsia="宋体" w:cs="宋体"/>
                <w:i w:val="0"/>
                <w:color w:val="auto"/>
                <w:sz w:val="16"/>
                <w:szCs w:val="16"/>
                <w:u w:val="none"/>
                <w:lang w:val="en-US" w:eastAsia="zh-CN"/>
              </w:rPr>
              <w:t>36</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lang w:val="en-US" w:eastAsia="zh-CN"/>
              </w:rPr>
            </w:pPr>
            <w:r>
              <w:rPr>
                <w:rFonts w:hint="eastAsia" w:ascii="宋体" w:hAnsi="宋体" w:eastAsia="宋体" w:cs="宋体"/>
                <w:i w:val="0"/>
                <w:color w:val="auto"/>
                <w:sz w:val="16"/>
                <w:szCs w:val="16"/>
                <w:u w:val="none"/>
                <w:lang w:val="en-US" w:eastAsia="zh-CN"/>
              </w:rPr>
              <w:t>1</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xml:space="preserve">4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516"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考试</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化工系</w:t>
            </w:r>
          </w:p>
        </w:tc>
      </w:tr>
      <w:tr>
        <w:tblPrEx>
          <w:tblCellMar>
            <w:top w:w="0" w:type="dxa"/>
            <w:left w:w="0" w:type="dxa"/>
            <w:bottom w:w="0" w:type="dxa"/>
            <w:right w:w="0" w:type="dxa"/>
          </w:tblCellMar>
        </w:tblPrEx>
        <w:trPr>
          <w:trHeight w:val="385" w:hRule="atLeast"/>
          <w:jc w:val="center"/>
        </w:trPr>
        <w:tc>
          <w:tcPr>
            <w:tcW w:w="0" w:type="auto"/>
            <w:vMerge w:val="continue"/>
            <w:tcBorders>
              <w:top w:val="nil"/>
              <w:left w:val="nil"/>
              <w:bottom w:val="single" w:color="auto" w:sz="4" w:space="0"/>
              <w:right w:val="single" w:color="auto" w:sz="4" w:space="0"/>
            </w:tcBorders>
            <w:shd w:val="clear" w:color="auto" w:fill="auto"/>
            <w:noWrap/>
            <w:tcMar>
              <w:top w:w="10" w:type="dxa"/>
              <w:left w:w="10" w:type="dxa"/>
              <w:right w:w="10" w:type="dxa"/>
            </w:tcMar>
            <w:textDirection w:val="tbRlV"/>
            <w:vAlign w:val="center"/>
          </w:tcPr>
          <w:p>
            <w:pPr>
              <w:jc w:val="center"/>
              <w:rPr>
                <w:rFonts w:hint="eastAsia" w:ascii="宋体" w:hAnsi="宋体" w:eastAsia="宋体" w:cs="宋体"/>
                <w:i w:val="0"/>
                <w:color w:val="auto"/>
                <w:sz w:val="16"/>
                <w:szCs w:val="16"/>
                <w:u w:val="none"/>
              </w:rPr>
            </w:pPr>
          </w:p>
        </w:tc>
        <w:tc>
          <w:tcPr>
            <w:tcW w:w="0" w:type="auto"/>
            <w:vMerge w:val="continue"/>
            <w:tcBorders>
              <w:top w:val="nil"/>
              <w:left w:val="single" w:color="auto" w:sz="4" w:space="0"/>
              <w:bottom w:val="single" w:color="auto" w:sz="4" w:space="0"/>
              <w:right w:val="single" w:color="auto" w:sz="4" w:space="0"/>
            </w:tcBorders>
            <w:shd w:val="clear" w:color="auto" w:fill="auto"/>
            <w:noWrap/>
            <w:tcMar>
              <w:top w:w="10" w:type="dxa"/>
              <w:left w:w="10" w:type="dxa"/>
              <w:right w:w="10" w:type="dxa"/>
            </w:tcMar>
            <w:textDirection w:val="tbRlV"/>
            <w:vAlign w:val="center"/>
          </w:tcPr>
          <w:p>
            <w:pPr>
              <w:jc w:val="center"/>
              <w:rPr>
                <w:rFonts w:hint="eastAsia" w:ascii="宋体" w:hAnsi="宋体" w:eastAsia="宋体" w:cs="宋体"/>
                <w:i w:val="0"/>
                <w:color w:val="auto"/>
                <w:sz w:val="16"/>
                <w:szCs w:val="16"/>
                <w:u w:val="none"/>
              </w:rPr>
            </w:pPr>
          </w:p>
        </w:tc>
        <w:tc>
          <w:tcPr>
            <w:tcW w:w="47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13</w:t>
            </w:r>
          </w:p>
        </w:tc>
        <w:tc>
          <w:tcPr>
            <w:tcW w:w="876"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051113</w:t>
            </w:r>
          </w:p>
        </w:tc>
        <w:tc>
          <w:tcPr>
            <w:tcW w:w="2178"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生物制药设备</w:t>
            </w:r>
          </w:p>
        </w:tc>
        <w:tc>
          <w:tcPr>
            <w:tcW w:w="585"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B</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4</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72</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36</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36</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4</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xml:space="preserve">4.00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516"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考试</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化工系</w:t>
            </w:r>
          </w:p>
        </w:tc>
      </w:tr>
      <w:tr>
        <w:tblPrEx>
          <w:tblCellMar>
            <w:top w:w="0" w:type="dxa"/>
            <w:left w:w="0" w:type="dxa"/>
            <w:bottom w:w="0" w:type="dxa"/>
            <w:right w:w="0" w:type="dxa"/>
          </w:tblCellMar>
        </w:tblPrEx>
        <w:trPr>
          <w:trHeight w:val="385" w:hRule="atLeast"/>
          <w:jc w:val="center"/>
        </w:trPr>
        <w:tc>
          <w:tcPr>
            <w:tcW w:w="0" w:type="auto"/>
            <w:vMerge w:val="continue"/>
            <w:tcBorders>
              <w:top w:val="nil"/>
              <w:left w:val="nil"/>
              <w:bottom w:val="single" w:color="auto" w:sz="4" w:space="0"/>
              <w:right w:val="single" w:color="auto" w:sz="4" w:space="0"/>
            </w:tcBorders>
            <w:shd w:val="clear" w:color="auto" w:fill="auto"/>
            <w:noWrap/>
            <w:tcMar>
              <w:top w:w="10" w:type="dxa"/>
              <w:left w:w="10" w:type="dxa"/>
              <w:right w:w="10" w:type="dxa"/>
            </w:tcMar>
            <w:textDirection w:val="tbRlV"/>
            <w:vAlign w:val="center"/>
          </w:tcPr>
          <w:p>
            <w:pPr>
              <w:jc w:val="center"/>
              <w:rPr>
                <w:rFonts w:hint="eastAsia" w:ascii="宋体" w:hAnsi="宋体" w:eastAsia="宋体" w:cs="宋体"/>
                <w:i w:val="0"/>
                <w:color w:val="auto"/>
                <w:sz w:val="16"/>
                <w:szCs w:val="16"/>
                <w:u w:val="none"/>
              </w:rPr>
            </w:pPr>
          </w:p>
        </w:tc>
        <w:tc>
          <w:tcPr>
            <w:tcW w:w="0" w:type="auto"/>
            <w:vMerge w:val="continue"/>
            <w:tcBorders>
              <w:top w:val="nil"/>
              <w:left w:val="single" w:color="auto" w:sz="4" w:space="0"/>
              <w:bottom w:val="single" w:color="auto" w:sz="4" w:space="0"/>
              <w:right w:val="single" w:color="auto" w:sz="4" w:space="0"/>
            </w:tcBorders>
            <w:shd w:val="clear" w:color="auto" w:fill="auto"/>
            <w:noWrap/>
            <w:tcMar>
              <w:top w:w="10" w:type="dxa"/>
              <w:left w:w="10" w:type="dxa"/>
              <w:right w:w="10" w:type="dxa"/>
            </w:tcMar>
            <w:textDirection w:val="tbRlV"/>
            <w:vAlign w:val="center"/>
          </w:tcPr>
          <w:p>
            <w:pPr>
              <w:jc w:val="center"/>
              <w:rPr>
                <w:rFonts w:hint="eastAsia" w:ascii="宋体" w:hAnsi="宋体" w:eastAsia="宋体" w:cs="宋体"/>
                <w:i w:val="0"/>
                <w:color w:val="auto"/>
                <w:sz w:val="16"/>
                <w:szCs w:val="16"/>
                <w:u w:val="none"/>
              </w:rPr>
            </w:pPr>
          </w:p>
        </w:tc>
        <w:tc>
          <w:tcPr>
            <w:tcW w:w="47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14</w:t>
            </w:r>
          </w:p>
        </w:tc>
        <w:tc>
          <w:tcPr>
            <w:tcW w:w="876"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051114</w:t>
            </w:r>
          </w:p>
        </w:tc>
        <w:tc>
          <w:tcPr>
            <w:tcW w:w="2178"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发酵工艺毕业设计</w:t>
            </w:r>
          </w:p>
        </w:tc>
        <w:tc>
          <w:tcPr>
            <w:tcW w:w="585"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C</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30</w:t>
            </w:r>
          </w:p>
        </w:tc>
        <w:tc>
          <w:tcPr>
            <w:tcW w:w="49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0</w:t>
            </w:r>
          </w:p>
        </w:tc>
        <w:tc>
          <w:tcPr>
            <w:tcW w:w="498"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30</w:t>
            </w:r>
          </w:p>
        </w:tc>
        <w:tc>
          <w:tcPr>
            <w:tcW w:w="47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5</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1w</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516"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考查</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化工系</w:t>
            </w:r>
          </w:p>
        </w:tc>
      </w:tr>
      <w:tr>
        <w:tblPrEx>
          <w:shd w:val="clear" w:color="auto" w:fill="auto"/>
          <w:tblCellMar>
            <w:top w:w="0" w:type="dxa"/>
            <w:left w:w="0" w:type="dxa"/>
            <w:bottom w:w="0" w:type="dxa"/>
            <w:right w:w="0" w:type="dxa"/>
          </w:tblCellMar>
        </w:tblPrEx>
        <w:trPr>
          <w:trHeight w:val="385" w:hRule="atLeast"/>
          <w:jc w:val="center"/>
        </w:trPr>
        <w:tc>
          <w:tcPr>
            <w:tcW w:w="0" w:type="auto"/>
            <w:vMerge w:val="continue"/>
            <w:tcBorders>
              <w:top w:val="nil"/>
              <w:left w:val="nil"/>
              <w:bottom w:val="single" w:color="auto" w:sz="4" w:space="0"/>
              <w:right w:val="single" w:color="auto" w:sz="4" w:space="0"/>
            </w:tcBorders>
            <w:shd w:val="clear" w:color="auto" w:fill="auto"/>
            <w:noWrap/>
            <w:tcMar>
              <w:top w:w="10" w:type="dxa"/>
              <w:left w:w="10" w:type="dxa"/>
              <w:right w:w="10" w:type="dxa"/>
            </w:tcMar>
            <w:textDirection w:val="tbRlV"/>
            <w:vAlign w:val="center"/>
          </w:tcPr>
          <w:p>
            <w:pPr>
              <w:jc w:val="center"/>
              <w:rPr>
                <w:rFonts w:hint="eastAsia" w:ascii="宋体" w:hAnsi="宋体" w:eastAsia="宋体" w:cs="宋体"/>
                <w:i w:val="0"/>
                <w:color w:val="auto"/>
                <w:sz w:val="16"/>
                <w:szCs w:val="16"/>
                <w:u w:val="none"/>
              </w:rPr>
            </w:pPr>
          </w:p>
        </w:tc>
        <w:tc>
          <w:tcPr>
            <w:tcW w:w="0" w:type="auto"/>
            <w:vMerge w:val="continue"/>
            <w:tcBorders>
              <w:top w:val="nil"/>
              <w:left w:val="single" w:color="auto" w:sz="4" w:space="0"/>
              <w:bottom w:val="single" w:color="auto" w:sz="4" w:space="0"/>
              <w:right w:val="single" w:color="auto" w:sz="4" w:space="0"/>
            </w:tcBorders>
            <w:shd w:val="clear" w:color="auto" w:fill="auto"/>
            <w:noWrap/>
            <w:tcMar>
              <w:top w:w="10" w:type="dxa"/>
              <w:left w:w="10" w:type="dxa"/>
              <w:right w:w="10" w:type="dxa"/>
            </w:tcMar>
            <w:textDirection w:val="tbRlV"/>
            <w:vAlign w:val="center"/>
          </w:tcPr>
          <w:p>
            <w:pPr>
              <w:jc w:val="center"/>
              <w:rPr>
                <w:rFonts w:hint="eastAsia" w:ascii="宋体" w:hAnsi="宋体" w:eastAsia="宋体" w:cs="宋体"/>
                <w:i w:val="0"/>
                <w:color w:val="auto"/>
                <w:sz w:val="16"/>
                <w:szCs w:val="16"/>
                <w:u w:val="none"/>
              </w:rPr>
            </w:pPr>
          </w:p>
        </w:tc>
        <w:tc>
          <w:tcPr>
            <w:tcW w:w="47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15</w:t>
            </w:r>
          </w:p>
        </w:tc>
        <w:tc>
          <w:tcPr>
            <w:tcW w:w="876"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051115</w:t>
            </w:r>
          </w:p>
        </w:tc>
        <w:tc>
          <w:tcPr>
            <w:tcW w:w="2178"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X证书培训</w:t>
            </w:r>
          </w:p>
        </w:tc>
        <w:tc>
          <w:tcPr>
            <w:tcW w:w="585"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C</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30</w:t>
            </w:r>
          </w:p>
        </w:tc>
        <w:tc>
          <w:tcPr>
            <w:tcW w:w="49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0</w:t>
            </w:r>
          </w:p>
        </w:tc>
        <w:tc>
          <w:tcPr>
            <w:tcW w:w="498"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30</w:t>
            </w:r>
          </w:p>
        </w:tc>
        <w:tc>
          <w:tcPr>
            <w:tcW w:w="47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5</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1W</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516"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考查</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化工系</w:t>
            </w:r>
          </w:p>
        </w:tc>
      </w:tr>
      <w:tr>
        <w:tblPrEx>
          <w:shd w:val="clear" w:color="auto" w:fill="auto"/>
          <w:tblCellMar>
            <w:top w:w="0" w:type="dxa"/>
            <w:left w:w="0" w:type="dxa"/>
            <w:bottom w:w="0" w:type="dxa"/>
            <w:right w:w="0" w:type="dxa"/>
          </w:tblCellMar>
        </w:tblPrEx>
        <w:trPr>
          <w:trHeight w:val="380" w:hRule="atLeast"/>
          <w:jc w:val="center"/>
        </w:trPr>
        <w:tc>
          <w:tcPr>
            <w:tcW w:w="0" w:type="auto"/>
            <w:vMerge w:val="continue"/>
            <w:tcBorders>
              <w:top w:val="nil"/>
              <w:left w:val="nil"/>
              <w:bottom w:val="single" w:color="auto" w:sz="4" w:space="0"/>
              <w:right w:val="single" w:color="auto" w:sz="4" w:space="0"/>
            </w:tcBorders>
            <w:shd w:val="clear" w:color="auto" w:fill="auto"/>
            <w:noWrap/>
            <w:tcMar>
              <w:top w:w="10" w:type="dxa"/>
              <w:left w:w="10" w:type="dxa"/>
              <w:right w:w="10" w:type="dxa"/>
            </w:tcMar>
            <w:textDirection w:val="tbRlV"/>
            <w:vAlign w:val="center"/>
          </w:tcPr>
          <w:p>
            <w:pPr>
              <w:jc w:val="center"/>
              <w:rPr>
                <w:rFonts w:hint="eastAsia" w:ascii="宋体" w:hAnsi="宋体" w:eastAsia="宋体" w:cs="宋体"/>
                <w:i w:val="0"/>
                <w:color w:val="auto"/>
                <w:sz w:val="16"/>
                <w:szCs w:val="16"/>
                <w:u w:val="none"/>
              </w:rPr>
            </w:pPr>
          </w:p>
        </w:tc>
        <w:tc>
          <w:tcPr>
            <w:tcW w:w="0" w:type="auto"/>
            <w:vMerge w:val="continue"/>
            <w:tcBorders>
              <w:top w:val="nil"/>
              <w:left w:val="single" w:color="auto" w:sz="4" w:space="0"/>
              <w:bottom w:val="single" w:color="auto" w:sz="4" w:space="0"/>
              <w:right w:val="single" w:color="auto" w:sz="4" w:space="0"/>
            </w:tcBorders>
            <w:shd w:val="clear" w:color="auto" w:fill="auto"/>
            <w:noWrap/>
            <w:tcMar>
              <w:top w:w="10" w:type="dxa"/>
              <w:left w:w="10" w:type="dxa"/>
              <w:right w:w="10" w:type="dxa"/>
            </w:tcMar>
            <w:textDirection w:val="tbRlV"/>
            <w:vAlign w:val="center"/>
          </w:tcPr>
          <w:p>
            <w:pPr>
              <w:jc w:val="center"/>
              <w:rPr>
                <w:rFonts w:hint="eastAsia" w:ascii="宋体" w:hAnsi="宋体" w:eastAsia="宋体" w:cs="宋体"/>
                <w:i w:val="0"/>
                <w:color w:val="auto"/>
                <w:sz w:val="16"/>
                <w:szCs w:val="16"/>
                <w:u w:val="none"/>
              </w:rPr>
            </w:pPr>
          </w:p>
        </w:tc>
        <w:tc>
          <w:tcPr>
            <w:tcW w:w="47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16</w:t>
            </w:r>
          </w:p>
        </w:tc>
        <w:tc>
          <w:tcPr>
            <w:tcW w:w="876"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051116</w:t>
            </w:r>
          </w:p>
        </w:tc>
        <w:tc>
          <w:tcPr>
            <w:tcW w:w="2178"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顶岗实习</w:t>
            </w:r>
          </w:p>
        </w:tc>
        <w:tc>
          <w:tcPr>
            <w:tcW w:w="585"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C</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26</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780</w:t>
            </w:r>
          </w:p>
        </w:tc>
        <w:tc>
          <w:tcPr>
            <w:tcW w:w="49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0</w:t>
            </w:r>
          </w:p>
        </w:tc>
        <w:tc>
          <w:tcPr>
            <w:tcW w:w="498"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780</w:t>
            </w:r>
          </w:p>
        </w:tc>
        <w:tc>
          <w:tcPr>
            <w:tcW w:w="47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6</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7w</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19W</w:t>
            </w:r>
          </w:p>
        </w:tc>
        <w:tc>
          <w:tcPr>
            <w:tcW w:w="516"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考查</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化工系</w:t>
            </w:r>
          </w:p>
        </w:tc>
      </w:tr>
      <w:tr>
        <w:tblPrEx>
          <w:shd w:val="clear" w:color="auto" w:fill="auto"/>
          <w:tblCellMar>
            <w:top w:w="0" w:type="dxa"/>
            <w:left w:w="0" w:type="dxa"/>
            <w:bottom w:w="0" w:type="dxa"/>
            <w:right w:w="0" w:type="dxa"/>
          </w:tblCellMar>
        </w:tblPrEx>
        <w:trPr>
          <w:trHeight w:val="280" w:hRule="atLeast"/>
          <w:jc w:val="center"/>
        </w:trPr>
        <w:tc>
          <w:tcPr>
            <w:tcW w:w="0" w:type="auto"/>
            <w:vMerge w:val="continue"/>
            <w:tcBorders>
              <w:top w:val="nil"/>
              <w:left w:val="nil"/>
              <w:bottom w:val="single" w:color="auto" w:sz="4" w:space="0"/>
              <w:right w:val="single" w:color="auto" w:sz="4" w:space="0"/>
            </w:tcBorders>
            <w:shd w:val="clear" w:color="auto" w:fill="auto"/>
            <w:noWrap/>
            <w:tcMar>
              <w:top w:w="10" w:type="dxa"/>
              <w:left w:w="10" w:type="dxa"/>
              <w:right w:w="10" w:type="dxa"/>
            </w:tcMar>
            <w:textDirection w:val="tbRlV"/>
            <w:vAlign w:val="center"/>
          </w:tcPr>
          <w:p>
            <w:pPr>
              <w:jc w:val="center"/>
              <w:rPr>
                <w:rFonts w:hint="eastAsia" w:ascii="宋体" w:hAnsi="宋体" w:eastAsia="宋体" w:cs="宋体"/>
                <w:i w:val="0"/>
                <w:color w:val="auto"/>
                <w:sz w:val="16"/>
                <w:szCs w:val="16"/>
                <w:u w:val="none"/>
              </w:rPr>
            </w:pPr>
          </w:p>
        </w:tc>
        <w:tc>
          <w:tcPr>
            <w:tcW w:w="0" w:type="auto"/>
            <w:vMerge w:val="continue"/>
            <w:tcBorders>
              <w:top w:val="nil"/>
              <w:left w:val="single" w:color="auto" w:sz="4" w:space="0"/>
              <w:bottom w:val="single" w:color="auto" w:sz="4" w:space="0"/>
              <w:right w:val="single" w:color="auto" w:sz="4" w:space="0"/>
            </w:tcBorders>
            <w:shd w:val="clear" w:color="auto" w:fill="auto"/>
            <w:noWrap/>
            <w:tcMar>
              <w:top w:w="10" w:type="dxa"/>
              <w:left w:w="10" w:type="dxa"/>
              <w:right w:w="10" w:type="dxa"/>
            </w:tcMar>
            <w:textDirection w:val="tbRlV"/>
            <w:vAlign w:val="center"/>
          </w:tcPr>
          <w:p>
            <w:pPr>
              <w:jc w:val="center"/>
              <w:rPr>
                <w:rFonts w:hint="eastAsia" w:ascii="宋体" w:hAnsi="宋体" w:eastAsia="宋体" w:cs="宋体"/>
                <w:i w:val="0"/>
                <w:color w:val="auto"/>
                <w:sz w:val="16"/>
                <w:szCs w:val="16"/>
                <w:u w:val="none"/>
              </w:rPr>
            </w:pPr>
          </w:p>
        </w:tc>
        <w:tc>
          <w:tcPr>
            <w:tcW w:w="0" w:type="auto"/>
            <w:gridSpan w:val="5"/>
            <w:tcBorders>
              <w:top w:val="single" w:color="auto" w:sz="4" w:space="0"/>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小计</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72</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1632</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396</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1236</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 xml:space="preserve">8.00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 xml:space="preserve">10.00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 xml:space="preserve">12.00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 xml:space="preserve">8.00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 xml:space="preserve">12.00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 xml:space="preserve">0.00 </w:t>
            </w:r>
          </w:p>
        </w:tc>
        <w:tc>
          <w:tcPr>
            <w:tcW w:w="0" w:type="auto"/>
            <w:gridSpan w:val="2"/>
            <w:tcBorders>
              <w:top w:val="single" w:color="auto" w:sz="4" w:space="0"/>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　</w:t>
            </w:r>
          </w:p>
        </w:tc>
      </w:tr>
      <w:tr>
        <w:tblPrEx>
          <w:shd w:val="clear" w:color="auto" w:fill="auto"/>
          <w:tblCellMar>
            <w:top w:w="0" w:type="dxa"/>
            <w:left w:w="0" w:type="dxa"/>
            <w:bottom w:w="0" w:type="dxa"/>
            <w:right w:w="0" w:type="dxa"/>
          </w:tblCellMar>
        </w:tblPrEx>
        <w:trPr>
          <w:trHeight w:val="385" w:hRule="atLeast"/>
          <w:jc w:val="center"/>
        </w:trPr>
        <w:tc>
          <w:tcPr>
            <w:tcW w:w="0" w:type="auto"/>
            <w:vMerge w:val="continue"/>
            <w:tcBorders>
              <w:top w:val="nil"/>
              <w:left w:val="nil"/>
              <w:bottom w:val="single" w:color="auto" w:sz="4" w:space="0"/>
              <w:right w:val="single" w:color="auto" w:sz="4" w:space="0"/>
            </w:tcBorders>
            <w:shd w:val="clear" w:color="auto" w:fill="auto"/>
            <w:noWrap/>
            <w:tcMar>
              <w:top w:w="10" w:type="dxa"/>
              <w:left w:w="10" w:type="dxa"/>
              <w:right w:w="10" w:type="dxa"/>
            </w:tcMar>
            <w:textDirection w:val="tbRlV"/>
            <w:vAlign w:val="center"/>
          </w:tcPr>
          <w:p>
            <w:pPr>
              <w:jc w:val="center"/>
              <w:rPr>
                <w:rFonts w:hint="eastAsia" w:ascii="宋体" w:hAnsi="宋体" w:eastAsia="宋体" w:cs="宋体"/>
                <w:i w:val="0"/>
                <w:color w:val="auto"/>
                <w:sz w:val="16"/>
                <w:szCs w:val="16"/>
                <w:u w:val="none"/>
              </w:rPr>
            </w:pPr>
          </w:p>
        </w:tc>
        <w:tc>
          <w:tcPr>
            <w:tcW w:w="0" w:type="auto"/>
            <w:vMerge w:val="restart"/>
            <w:tcBorders>
              <w:top w:val="nil"/>
              <w:left w:val="single" w:color="auto" w:sz="4" w:space="0"/>
              <w:bottom w:val="single" w:color="auto" w:sz="4" w:space="0"/>
              <w:right w:val="single" w:color="auto" w:sz="4" w:space="0"/>
            </w:tcBorders>
            <w:shd w:val="clear" w:color="auto" w:fill="auto"/>
            <w:noWrap/>
            <w:tcMar>
              <w:top w:w="10" w:type="dxa"/>
              <w:left w:w="10" w:type="dxa"/>
              <w:right w:w="10" w:type="dxa"/>
            </w:tcMar>
            <w:textDirection w:val="tbRlV"/>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专业选修课</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w:t>
            </w:r>
          </w:p>
        </w:tc>
        <w:tc>
          <w:tcPr>
            <w:tcW w:w="876"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2178"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专业选修课一</w:t>
            </w:r>
          </w:p>
        </w:tc>
        <w:tc>
          <w:tcPr>
            <w:tcW w:w="585"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A</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36</w:t>
            </w:r>
          </w:p>
        </w:tc>
        <w:tc>
          <w:tcPr>
            <w:tcW w:w="49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0</w:t>
            </w:r>
          </w:p>
        </w:tc>
        <w:tc>
          <w:tcPr>
            <w:tcW w:w="498"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36</w:t>
            </w:r>
          </w:p>
        </w:tc>
        <w:tc>
          <w:tcPr>
            <w:tcW w:w="47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xml:space="preserve">2.00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516"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考查</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化工系</w:t>
            </w:r>
          </w:p>
        </w:tc>
      </w:tr>
      <w:tr>
        <w:tblPrEx>
          <w:shd w:val="clear" w:color="auto" w:fill="auto"/>
          <w:tblCellMar>
            <w:top w:w="0" w:type="dxa"/>
            <w:left w:w="0" w:type="dxa"/>
            <w:bottom w:w="0" w:type="dxa"/>
            <w:right w:w="0" w:type="dxa"/>
          </w:tblCellMar>
        </w:tblPrEx>
        <w:trPr>
          <w:trHeight w:val="385" w:hRule="atLeast"/>
          <w:jc w:val="center"/>
        </w:trPr>
        <w:tc>
          <w:tcPr>
            <w:tcW w:w="0" w:type="auto"/>
            <w:vMerge w:val="continue"/>
            <w:tcBorders>
              <w:top w:val="nil"/>
              <w:left w:val="nil"/>
              <w:bottom w:val="single" w:color="auto" w:sz="4" w:space="0"/>
              <w:right w:val="single" w:color="auto" w:sz="4" w:space="0"/>
            </w:tcBorders>
            <w:shd w:val="clear" w:color="auto" w:fill="auto"/>
            <w:noWrap/>
            <w:tcMar>
              <w:top w:w="10" w:type="dxa"/>
              <w:left w:w="10" w:type="dxa"/>
              <w:right w:w="10" w:type="dxa"/>
            </w:tcMar>
            <w:textDirection w:val="tbRlV"/>
            <w:vAlign w:val="center"/>
          </w:tcPr>
          <w:p>
            <w:pPr>
              <w:jc w:val="center"/>
              <w:rPr>
                <w:rFonts w:hint="eastAsia" w:ascii="宋体" w:hAnsi="宋体" w:eastAsia="宋体" w:cs="宋体"/>
                <w:i w:val="0"/>
                <w:color w:val="auto"/>
                <w:sz w:val="16"/>
                <w:szCs w:val="16"/>
                <w:u w:val="none"/>
              </w:rPr>
            </w:pPr>
          </w:p>
        </w:tc>
        <w:tc>
          <w:tcPr>
            <w:tcW w:w="0" w:type="auto"/>
            <w:vMerge w:val="continue"/>
            <w:tcBorders>
              <w:top w:val="nil"/>
              <w:left w:val="single" w:color="auto" w:sz="4" w:space="0"/>
              <w:bottom w:val="single" w:color="auto" w:sz="4" w:space="0"/>
              <w:right w:val="single" w:color="auto" w:sz="4" w:space="0"/>
            </w:tcBorders>
            <w:shd w:val="clear" w:color="auto" w:fill="auto"/>
            <w:noWrap/>
            <w:tcMar>
              <w:top w:w="10" w:type="dxa"/>
              <w:left w:w="10" w:type="dxa"/>
              <w:right w:w="10" w:type="dxa"/>
            </w:tcMar>
            <w:textDirection w:val="tbRlV"/>
            <w:vAlign w:val="center"/>
          </w:tcPr>
          <w:p>
            <w:pPr>
              <w:jc w:val="center"/>
              <w:rPr>
                <w:rFonts w:hint="eastAsia" w:ascii="宋体" w:hAnsi="宋体" w:eastAsia="宋体" w:cs="宋体"/>
                <w:i w:val="0"/>
                <w:color w:val="auto"/>
                <w:sz w:val="16"/>
                <w:szCs w:val="16"/>
                <w:u w:val="none"/>
              </w:rPr>
            </w:pP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w:t>
            </w:r>
          </w:p>
        </w:tc>
        <w:tc>
          <w:tcPr>
            <w:tcW w:w="876"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2178"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专业选修课二</w:t>
            </w:r>
          </w:p>
        </w:tc>
        <w:tc>
          <w:tcPr>
            <w:tcW w:w="585"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B</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36</w:t>
            </w:r>
          </w:p>
        </w:tc>
        <w:tc>
          <w:tcPr>
            <w:tcW w:w="49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18</w:t>
            </w:r>
          </w:p>
        </w:tc>
        <w:tc>
          <w:tcPr>
            <w:tcW w:w="498"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18</w:t>
            </w:r>
          </w:p>
        </w:tc>
        <w:tc>
          <w:tcPr>
            <w:tcW w:w="47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4</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xml:space="preserve">2.00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516"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r>
      <w:tr>
        <w:tblPrEx>
          <w:shd w:val="clear" w:color="auto" w:fill="auto"/>
          <w:tblCellMar>
            <w:top w:w="0" w:type="dxa"/>
            <w:left w:w="0" w:type="dxa"/>
            <w:bottom w:w="0" w:type="dxa"/>
            <w:right w:w="0" w:type="dxa"/>
          </w:tblCellMar>
        </w:tblPrEx>
        <w:trPr>
          <w:trHeight w:val="385" w:hRule="atLeast"/>
          <w:jc w:val="center"/>
        </w:trPr>
        <w:tc>
          <w:tcPr>
            <w:tcW w:w="0" w:type="auto"/>
            <w:vMerge w:val="continue"/>
            <w:tcBorders>
              <w:top w:val="nil"/>
              <w:left w:val="nil"/>
              <w:bottom w:val="single" w:color="auto" w:sz="4" w:space="0"/>
              <w:right w:val="single" w:color="auto" w:sz="4" w:space="0"/>
            </w:tcBorders>
            <w:shd w:val="clear" w:color="auto" w:fill="auto"/>
            <w:noWrap/>
            <w:tcMar>
              <w:top w:w="10" w:type="dxa"/>
              <w:left w:w="10" w:type="dxa"/>
              <w:right w:w="10" w:type="dxa"/>
            </w:tcMar>
            <w:textDirection w:val="tbRlV"/>
            <w:vAlign w:val="center"/>
          </w:tcPr>
          <w:p>
            <w:pPr>
              <w:jc w:val="center"/>
              <w:rPr>
                <w:rFonts w:hint="eastAsia" w:ascii="宋体" w:hAnsi="宋体" w:eastAsia="宋体" w:cs="宋体"/>
                <w:i w:val="0"/>
                <w:color w:val="auto"/>
                <w:sz w:val="16"/>
                <w:szCs w:val="16"/>
                <w:u w:val="none"/>
              </w:rPr>
            </w:pPr>
          </w:p>
        </w:tc>
        <w:tc>
          <w:tcPr>
            <w:tcW w:w="0" w:type="auto"/>
            <w:vMerge w:val="continue"/>
            <w:tcBorders>
              <w:top w:val="nil"/>
              <w:left w:val="single" w:color="auto" w:sz="4" w:space="0"/>
              <w:bottom w:val="single" w:color="auto" w:sz="4" w:space="0"/>
              <w:right w:val="single" w:color="auto" w:sz="4" w:space="0"/>
            </w:tcBorders>
            <w:shd w:val="clear" w:color="auto" w:fill="auto"/>
            <w:noWrap/>
            <w:tcMar>
              <w:top w:w="10" w:type="dxa"/>
              <w:left w:w="10" w:type="dxa"/>
              <w:right w:w="10" w:type="dxa"/>
            </w:tcMar>
            <w:textDirection w:val="tbRlV"/>
            <w:vAlign w:val="center"/>
          </w:tcPr>
          <w:p>
            <w:pPr>
              <w:jc w:val="center"/>
              <w:rPr>
                <w:rFonts w:hint="eastAsia" w:ascii="宋体" w:hAnsi="宋体" w:eastAsia="宋体" w:cs="宋体"/>
                <w:i w:val="0"/>
                <w:color w:val="auto"/>
                <w:sz w:val="16"/>
                <w:szCs w:val="16"/>
                <w:u w:val="none"/>
              </w:rPr>
            </w:pP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w:t>
            </w:r>
          </w:p>
        </w:tc>
        <w:tc>
          <w:tcPr>
            <w:tcW w:w="876"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2178"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专业选修课三</w:t>
            </w:r>
          </w:p>
        </w:tc>
        <w:tc>
          <w:tcPr>
            <w:tcW w:w="585"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B</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36</w:t>
            </w:r>
          </w:p>
        </w:tc>
        <w:tc>
          <w:tcPr>
            <w:tcW w:w="49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18</w:t>
            </w:r>
          </w:p>
        </w:tc>
        <w:tc>
          <w:tcPr>
            <w:tcW w:w="498"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18</w:t>
            </w:r>
          </w:p>
        </w:tc>
        <w:tc>
          <w:tcPr>
            <w:tcW w:w="47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4</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xml:space="preserve">2.00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516"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r>
      <w:tr>
        <w:tblPrEx>
          <w:tblCellMar>
            <w:top w:w="0" w:type="dxa"/>
            <w:left w:w="0" w:type="dxa"/>
            <w:bottom w:w="0" w:type="dxa"/>
            <w:right w:w="0" w:type="dxa"/>
          </w:tblCellMar>
        </w:tblPrEx>
        <w:trPr>
          <w:trHeight w:val="385" w:hRule="atLeast"/>
          <w:jc w:val="center"/>
        </w:trPr>
        <w:tc>
          <w:tcPr>
            <w:tcW w:w="0" w:type="auto"/>
            <w:vMerge w:val="continue"/>
            <w:tcBorders>
              <w:top w:val="nil"/>
              <w:left w:val="nil"/>
              <w:bottom w:val="single" w:color="auto" w:sz="4" w:space="0"/>
              <w:right w:val="single" w:color="auto" w:sz="4" w:space="0"/>
            </w:tcBorders>
            <w:shd w:val="clear" w:color="auto" w:fill="auto"/>
            <w:noWrap/>
            <w:tcMar>
              <w:top w:w="10" w:type="dxa"/>
              <w:left w:w="10" w:type="dxa"/>
              <w:right w:w="10" w:type="dxa"/>
            </w:tcMar>
            <w:textDirection w:val="tbRlV"/>
            <w:vAlign w:val="center"/>
          </w:tcPr>
          <w:p>
            <w:pPr>
              <w:jc w:val="center"/>
              <w:rPr>
                <w:rFonts w:hint="eastAsia" w:ascii="宋体" w:hAnsi="宋体" w:eastAsia="宋体" w:cs="宋体"/>
                <w:i w:val="0"/>
                <w:color w:val="auto"/>
                <w:sz w:val="16"/>
                <w:szCs w:val="16"/>
                <w:u w:val="none"/>
              </w:rPr>
            </w:pPr>
          </w:p>
        </w:tc>
        <w:tc>
          <w:tcPr>
            <w:tcW w:w="0" w:type="auto"/>
            <w:vMerge w:val="continue"/>
            <w:tcBorders>
              <w:top w:val="nil"/>
              <w:left w:val="single" w:color="auto" w:sz="4" w:space="0"/>
              <w:bottom w:val="single" w:color="auto" w:sz="4" w:space="0"/>
              <w:right w:val="single" w:color="auto" w:sz="4" w:space="0"/>
            </w:tcBorders>
            <w:shd w:val="clear" w:color="auto" w:fill="auto"/>
            <w:noWrap/>
            <w:tcMar>
              <w:top w:w="10" w:type="dxa"/>
              <w:left w:w="10" w:type="dxa"/>
              <w:right w:w="10" w:type="dxa"/>
            </w:tcMar>
            <w:textDirection w:val="tbRlV"/>
            <w:vAlign w:val="center"/>
          </w:tcPr>
          <w:p>
            <w:pPr>
              <w:jc w:val="center"/>
              <w:rPr>
                <w:rFonts w:hint="eastAsia" w:ascii="宋体" w:hAnsi="宋体" w:eastAsia="宋体" w:cs="宋体"/>
                <w:i w:val="0"/>
                <w:color w:val="auto"/>
                <w:sz w:val="16"/>
                <w:szCs w:val="16"/>
                <w:u w:val="none"/>
              </w:rPr>
            </w:pP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4</w:t>
            </w:r>
          </w:p>
        </w:tc>
        <w:tc>
          <w:tcPr>
            <w:tcW w:w="876"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2178"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专业选修课四</w:t>
            </w:r>
          </w:p>
        </w:tc>
        <w:tc>
          <w:tcPr>
            <w:tcW w:w="585"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B</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36</w:t>
            </w:r>
          </w:p>
        </w:tc>
        <w:tc>
          <w:tcPr>
            <w:tcW w:w="49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18</w:t>
            </w:r>
          </w:p>
        </w:tc>
        <w:tc>
          <w:tcPr>
            <w:tcW w:w="498"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18</w:t>
            </w:r>
          </w:p>
        </w:tc>
        <w:tc>
          <w:tcPr>
            <w:tcW w:w="47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5</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xml:space="preserve">4.00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516"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考查</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化工系</w:t>
            </w:r>
          </w:p>
        </w:tc>
      </w:tr>
      <w:tr>
        <w:tblPrEx>
          <w:tblCellMar>
            <w:top w:w="0" w:type="dxa"/>
            <w:left w:w="0" w:type="dxa"/>
            <w:bottom w:w="0" w:type="dxa"/>
            <w:right w:w="0" w:type="dxa"/>
          </w:tblCellMar>
        </w:tblPrEx>
        <w:trPr>
          <w:trHeight w:val="385" w:hRule="atLeast"/>
          <w:jc w:val="center"/>
        </w:trPr>
        <w:tc>
          <w:tcPr>
            <w:tcW w:w="0" w:type="auto"/>
            <w:vMerge w:val="continue"/>
            <w:tcBorders>
              <w:top w:val="nil"/>
              <w:left w:val="nil"/>
              <w:bottom w:val="single" w:color="auto" w:sz="4" w:space="0"/>
              <w:right w:val="single" w:color="auto" w:sz="4" w:space="0"/>
            </w:tcBorders>
            <w:shd w:val="clear" w:color="auto" w:fill="auto"/>
            <w:noWrap/>
            <w:tcMar>
              <w:top w:w="10" w:type="dxa"/>
              <w:left w:w="10" w:type="dxa"/>
              <w:right w:w="10" w:type="dxa"/>
            </w:tcMar>
            <w:textDirection w:val="tbRlV"/>
            <w:vAlign w:val="center"/>
          </w:tcPr>
          <w:p>
            <w:pPr>
              <w:jc w:val="center"/>
              <w:rPr>
                <w:rFonts w:hint="eastAsia" w:ascii="宋体" w:hAnsi="宋体" w:eastAsia="宋体" w:cs="宋体"/>
                <w:i w:val="0"/>
                <w:color w:val="auto"/>
                <w:sz w:val="16"/>
                <w:szCs w:val="16"/>
                <w:u w:val="none"/>
              </w:rPr>
            </w:pPr>
          </w:p>
        </w:tc>
        <w:tc>
          <w:tcPr>
            <w:tcW w:w="0" w:type="auto"/>
            <w:vMerge w:val="continue"/>
            <w:tcBorders>
              <w:top w:val="nil"/>
              <w:left w:val="single" w:color="auto" w:sz="4" w:space="0"/>
              <w:bottom w:val="single" w:color="auto" w:sz="4" w:space="0"/>
              <w:right w:val="single" w:color="auto" w:sz="4" w:space="0"/>
            </w:tcBorders>
            <w:shd w:val="clear" w:color="auto" w:fill="auto"/>
            <w:noWrap/>
            <w:tcMar>
              <w:top w:w="10" w:type="dxa"/>
              <w:left w:w="10" w:type="dxa"/>
              <w:right w:w="10" w:type="dxa"/>
            </w:tcMar>
            <w:textDirection w:val="tbRlV"/>
            <w:vAlign w:val="center"/>
          </w:tcPr>
          <w:p>
            <w:pPr>
              <w:jc w:val="center"/>
              <w:rPr>
                <w:rFonts w:hint="eastAsia" w:ascii="宋体" w:hAnsi="宋体" w:eastAsia="宋体" w:cs="宋体"/>
                <w:i w:val="0"/>
                <w:color w:val="auto"/>
                <w:sz w:val="16"/>
                <w:szCs w:val="16"/>
                <w:u w:val="none"/>
              </w:rPr>
            </w:pP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876"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2178"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585"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0</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0</w:t>
            </w:r>
          </w:p>
        </w:tc>
        <w:tc>
          <w:tcPr>
            <w:tcW w:w="49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0</w:t>
            </w:r>
          </w:p>
        </w:tc>
        <w:tc>
          <w:tcPr>
            <w:tcW w:w="498"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0</w:t>
            </w:r>
          </w:p>
        </w:tc>
        <w:tc>
          <w:tcPr>
            <w:tcW w:w="477"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0</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516"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考试</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化工系</w:t>
            </w:r>
          </w:p>
        </w:tc>
      </w:tr>
      <w:tr>
        <w:tblPrEx>
          <w:tblCellMar>
            <w:top w:w="0" w:type="dxa"/>
            <w:left w:w="0" w:type="dxa"/>
            <w:bottom w:w="0" w:type="dxa"/>
            <w:right w:w="0" w:type="dxa"/>
          </w:tblCellMar>
        </w:tblPrEx>
        <w:trPr>
          <w:trHeight w:val="385" w:hRule="atLeast"/>
          <w:jc w:val="center"/>
        </w:trPr>
        <w:tc>
          <w:tcPr>
            <w:tcW w:w="0" w:type="auto"/>
            <w:vMerge w:val="continue"/>
            <w:tcBorders>
              <w:top w:val="nil"/>
              <w:left w:val="nil"/>
              <w:bottom w:val="single" w:color="auto" w:sz="4" w:space="0"/>
              <w:right w:val="single" w:color="auto" w:sz="4" w:space="0"/>
            </w:tcBorders>
            <w:shd w:val="clear" w:color="auto" w:fill="auto"/>
            <w:noWrap/>
            <w:tcMar>
              <w:top w:w="10" w:type="dxa"/>
              <w:left w:w="10" w:type="dxa"/>
              <w:right w:w="10" w:type="dxa"/>
            </w:tcMar>
            <w:textDirection w:val="tbRlV"/>
            <w:vAlign w:val="center"/>
          </w:tcPr>
          <w:p>
            <w:pPr>
              <w:jc w:val="center"/>
              <w:rPr>
                <w:rFonts w:hint="eastAsia" w:ascii="宋体" w:hAnsi="宋体" w:eastAsia="宋体" w:cs="宋体"/>
                <w:i w:val="0"/>
                <w:color w:val="auto"/>
                <w:sz w:val="16"/>
                <w:szCs w:val="16"/>
                <w:u w:val="none"/>
              </w:rPr>
            </w:pPr>
          </w:p>
        </w:tc>
        <w:tc>
          <w:tcPr>
            <w:tcW w:w="0" w:type="auto"/>
            <w:vMerge w:val="continue"/>
            <w:tcBorders>
              <w:top w:val="nil"/>
              <w:left w:val="single" w:color="auto" w:sz="4" w:space="0"/>
              <w:bottom w:val="single" w:color="auto" w:sz="4" w:space="0"/>
              <w:right w:val="single" w:color="auto" w:sz="4" w:space="0"/>
            </w:tcBorders>
            <w:shd w:val="clear" w:color="auto" w:fill="auto"/>
            <w:noWrap/>
            <w:tcMar>
              <w:top w:w="10" w:type="dxa"/>
              <w:left w:w="10" w:type="dxa"/>
              <w:right w:w="10" w:type="dxa"/>
            </w:tcMar>
            <w:textDirection w:val="tbRlV"/>
            <w:vAlign w:val="center"/>
          </w:tcPr>
          <w:p>
            <w:pPr>
              <w:jc w:val="center"/>
              <w:rPr>
                <w:rFonts w:hint="eastAsia" w:ascii="宋体" w:hAnsi="宋体" w:eastAsia="宋体" w:cs="宋体"/>
                <w:i w:val="0"/>
                <w:color w:val="auto"/>
                <w:sz w:val="16"/>
                <w:szCs w:val="16"/>
                <w:u w:val="none"/>
              </w:rPr>
            </w:pPr>
          </w:p>
        </w:tc>
        <w:tc>
          <w:tcPr>
            <w:tcW w:w="0" w:type="auto"/>
            <w:gridSpan w:val="5"/>
            <w:tcBorders>
              <w:top w:val="single" w:color="auto" w:sz="4" w:space="0"/>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小计</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8</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144</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54</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90</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 xml:space="preserve">0.00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 xml:space="preserve">0.00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 xml:space="preserve">2.00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 xml:space="preserve">4.00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 xml:space="preserve">4.00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 xml:space="preserve">0.00 </w:t>
            </w:r>
          </w:p>
        </w:tc>
        <w:tc>
          <w:tcPr>
            <w:tcW w:w="0" w:type="auto"/>
            <w:gridSpan w:val="2"/>
            <w:tcBorders>
              <w:top w:val="single" w:color="auto" w:sz="4" w:space="0"/>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　</w:t>
            </w:r>
          </w:p>
        </w:tc>
      </w:tr>
      <w:tr>
        <w:tblPrEx>
          <w:tblCellMar>
            <w:top w:w="0" w:type="dxa"/>
            <w:left w:w="0" w:type="dxa"/>
            <w:bottom w:w="0" w:type="dxa"/>
            <w:right w:w="0" w:type="dxa"/>
          </w:tblCellMar>
        </w:tblPrEx>
        <w:trPr>
          <w:trHeight w:val="385" w:hRule="atLeast"/>
          <w:jc w:val="center"/>
        </w:trPr>
        <w:tc>
          <w:tcPr>
            <w:tcW w:w="0" w:type="auto"/>
            <w:vMerge w:val="continue"/>
            <w:tcBorders>
              <w:top w:val="nil"/>
              <w:left w:val="nil"/>
              <w:bottom w:val="single" w:color="auto" w:sz="4" w:space="0"/>
              <w:right w:val="single" w:color="auto" w:sz="4" w:space="0"/>
            </w:tcBorders>
            <w:shd w:val="clear" w:color="auto" w:fill="auto"/>
            <w:noWrap/>
            <w:tcMar>
              <w:top w:w="10" w:type="dxa"/>
              <w:left w:w="10" w:type="dxa"/>
              <w:right w:w="10" w:type="dxa"/>
            </w:tcMar>
            <w:textDirection w:val="tbRlV"/>
            <w:vAlign w:val="center"/>
          </w:tcPr>
          <w:p>
            <w:pPr>
              <w:jc w:val="center"/>
              <w:rPr>
                <w:rFonts w:hint="eastAsia" w:ascii="宋体" w:hAnsi="宋体" w:eastAsia="宋体" w:cs="宋体"/>
                <w:i w:val="0"/>
                <w:color w:val="auto"/>
                <w:sz w:val="16"/>
                <w:szCs w:val="16"/>
                <w:u w:val="none"/>
              </w:rPr>
            </w:pPr>
          </w:p>
        </w:tc>
        <w:tc>
          <w:tcPr>
            <w:tcW w:w="4974" w:type="dxa"/>
            <w:gridSpan w:val="6"/>
            <w:tcBorders>
              <w:top w:val="single" w:color="auto" w:sz="4" w:space="0"/>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专业（技能）课累计、占总学时比例</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80</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1776</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450</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1326</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0</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 xml:space="preserve">8.00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 xml:space="preserve">10.00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 xml:space="preserve">14.00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 xml:space="preserve">12.00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 xml:space="preserve">16.00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 xml:space="preserve">0.00 </w:t>
            </w:r>
          </w:p>
        </w:tc>
        <w:tc>
          <w:tcPr>
            <w:tcW w:w="0" w:type="auto"/>
            <w:gridSpan w:val="2"/>
            <w:tcBorders>
              <w:top w:val="single" w:color="auto" w:sz="4" w:space="0"/>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63%</w:t>
            </w:r>
          </w:p>
        </w:tc>
      </w:tr>
      <w:tr>
        <w:tblPrEx>
          <w:shd w:val="clear" w:color="auto" w:fill="auto"/>
          <w:tblCellMar>
            <w:top w:w="0" w:type="dxa"/>
            <w:left w:w="0" w:type="dxa"/>
            <w:bottom w:w="0" w:type="dxa"/>
            <w:right w:w="0" w:type="dxa"/>
          </w:tblCellMar>
        </w:tblPrEx>
        <w:trPr>
          <w:trHeight w:val="408" w:hRule="atLeast"/>
          <w:jc w:val="center"/>
        </w:trPr>
        <w:tc>
          <w:tcPr>
            <w:tcW w:w="7800" w:type="dxa"/>
            <w:gridSpan w:val="12"/>
            <w:tcBorders>
              <w:top w:val="single" w:color="auto" w:sz="4" w:space="0"/>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考试</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2W</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2W</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2W</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2W</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2W</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r>
      <w:tr>
        <w:tblPrEx>
          <w:tblCellMar>
            <w:top w:w="0" w:type="dxa"/>
            <w:left w:w="0" w:type="dxa"/>
            <w:bottom w:w="0" w:type="dxa"/>
            <w:right w:w="0" w:type="dxa"/>
          </w:tblCellMar>
        </w:tblPrEx>
        <w:trPr>
          <w:trHeight w:val="408" w:hRule="atLeast"/>
          <w:jc w:val="center"/>
        </w:trPr>
        <w:tc>
          <w:tcPr>
            <w:tcW w:w="7800" w:type="dxa"/>
            <w:gridSpan w:val="12"/>
            <w:tcBorders>
              <w:top w:val="single" w:color="auto" w:sz="4" w:space="0"/>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毕业鉴定</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1W</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化工系</w:t>
            </w:r>
          </w:p>
        </w:tc>
      </w:tr>
      <w:tr>
        <w:tblPrEx>
          <w:tblCellMar>
            <w:top w:w="0" w:type="dxa"/>
            <w:left w:w="0" w:type="dxa"/>
            <w:bottom w:w="0" w:type="dxa"/>
            <w:right w:w="0" w:type="dxa"/>
          </w:tblCellMar>
        </w:tblPrEx>
        <w:trPr>
          <w:trHeight w:val="408" w:hRule="atLeast"/>
          <w:jc w:val="center"/>
        </w:trPr>
        <w:tc>
          <w:tcPr>
            <w:tcW w:w="7800" w:type="dxa"/>
            <w:gridSpan w:val="12"/>
            <w:tcBorders>
              <w:top w:val="single" w:color="auto" w:sz="4" w:space="0"/>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平均周学时</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 xml:space="preserve">22.00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 xml:space="preserve">24.00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 xml:space="preserve">20.00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 xml:space="preserve">24.00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 xml:space="preserve">20.00 </w:t>
            </w:r>
          </w:p>
        </w:tc>
        <w:tc>
          <w:tcPr>
            <w:tcW w:w="0" w:type="auto"/>
            <w:tcBorders>
              <w:top w:val="nil"/>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 xml:space="preserve">0.00 </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　</w:t>
            </w:r>
          </w:p>
        </w:tc>
        <w:tc>
          <w:tcPr>
            <w:tcW w:w="0" w:type="auto"/>
            <w:tcBorders>
              <w:top w:val="nil"/>
              <w:left w:val="nil"/>
              <w:bottom w:val="single" w:color="auto"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　</w:t>
            </w:r>
          </w:p>
        </w:tc>
      </w:tr>
      <w:tr>
        <w:tblPrEx>
          <w:shd w:val="clear" w:color="auto" w:fill="auto"/>
          <w:tblCellMar>
            <w:top w:w="0" w:type="dxa"/>
            <w:left w:w="0" w:type="dxa"/>
            <w:bottom w:w="0" w:type="dxa"/>
            <w:right w:w="0" w:type="dxa"/>
          </w:tblCellMar>
        </w:tblPrEx>
        <w:trPr>
          <w:trHeight w:val="408" w:hRule="atLeast"/>
          <w:jc w:val="center"/>
        </w:trPr>
        <w:tc>
          <w:tcPr>
            <w:tcW w:w="5333" w:type="dxa"/>
            <w:gridSpan w:val="7"/>
            <w:tcBorders>
              <w:top w:val="single" w:color="auto" w:sz="4" w:space="0"/>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学分总计、学时总计</w:t>
            </w:r>
          </w:p>
        </w:tc>
        <w:tc>
          <w:tcPr>
            <w:tcW w:w="0" w:type="auto"/>
            <w:gridSpan w:val="5"/>
            <w:tcBorders>
              <w:top w:val="single" w:color="auto" w:sz="4" w:space="0"/>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134</w:t>
            </w:r>
          </w:p>
        </w:tc>
        <w:tc>
          <w:tcPr>
            <w:tcW w:w="0" w:type="auto"/>
            <w:gridSpan w:val="4"/>
            <w:tcBorders>
              <w:top w:val="single" w:color="auto" w:sz="4" w:space="0"/>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2800 </w:t>
            </w:r>
          </w:p>
        </w:tc>
        <w:tc>
          <w:tcPr>
            <w:tcW w:w="0" w:type="auto"/>
            <w:gridSpan w:val="4"/>
            <w:tcBorders>
              <w:top w:val="single" w:color="auto" w:sz="4" w:space="0"/>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w:t>
            </w:r>
          </w:p>
        </w:tc>
      </w:tr>
      <w:tr>
        <w:tblPrEx>
          <w:shd w:val="clear" w:color="auto" w:fill="auto"/>
          <w:tblCellMar>
            <w:top w:w="0" w:type="dxa"/>
            <w:left w:w="0" w:type="dxa"/>
            <w:bottom w:w="0" w:type="dxa"/>
            <w:right w:w="0" w:type="dxa"/>
          </w:tblCellMar>
        </w:tblPrEx>
        <w:trPr>
          <w:trHeight w:val="408" w:hRule="atLeast"/>
          <w:jc w:val="center"/>
        </w:trPr>
        <w:tc>
          <w:tcPr>
            <w:tcW w:w="5333" w:type="dxa"/>
            <w:gridSpan w:val="7"/>
            <w:tcBorders>
              <w:top w:val="single" w:color="auto" w:sz="4" w:space="0"/>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选修课程：学分总计、学时总计、占总学时比例</w:t>
            </w:r>
          </w:p>
        </w:tc>
        <w:tc>
          <w:tcPr>
            <w:tcW w:w="0" w:type="auto"/>
            <w:gridSpan w:val="5"/>
            <w:tcBorders>
              <w:top w:val="single" w:color="auto" w:sz="4" w:space="0"/>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26</w:t>
            </w:r>
          </w:p>
        </w:tc>
        <w:tc>
          <w:tcPr>
            <w:tcW w:w="0" w:type="auto"/>
            <w:gridSpan w:val="4"/>
            <w:tcBorders>
              <w:top w:val="single" w:color="auto" w:sz="4" w:space="0"/>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468 </w:t>
            </w:r>
          </w:p>
        </w:tc>
        <w:tc>
          <w:tcPr>
            <w:tcW w:w="0" w:type="auto"/>
            <w:gridSpan w:val="4"/>
            <w:tcBorders>
              <w:top w:val="single" w:color="auto" w:sz="4" w:space="0"/>
              <w:left w:val="nil"/>
              <w:bottom w:val="single" w:color="auto" w:sz="4"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17%</w:t>
            </w:r>
          </w:p>
        </w:tc>
      </w:tr>
      <w:tr>
        <w:tblPrEx>
          <w:tblCellMar>
            <w:top w:w="0" w:type="dxa"/>
            <w:left w:w="0" w:type="dxa"/>
            <w:bottom w:w="0" w:type="dxa"/>
            <w:right w:w="0" w:type="dxa"/>
          </w:tblCellMar>
        </w:tblPrEx>
        <w:trPr>
          <w:trHeight w:val="408" w:hRule="atLeast"/>
          <w:jc w:val="center"/>
        </w:trPr>
        <w:tc>
          <w:tcPr>
            <w:tcW w:w="5333" w:type="dxa"/>
            <w:gridSpan w:val="7"/>
            <w:tcBorders>
              <w:top w:val="single" w:color="auto" w:sz="4" w:space="0"/>
              <w:left w:val="nil"/>
              <w:bottom w:val="single" w:color="auto" w:sz="8"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实践性教学：学时总计、占总学时比例</w:t>
            </w:r>
          </w:p>
        </w:tc>
        <w:tc>
          <w:tcPr>
            <w:tcW w:w="0" w:type="auto"/>
            <w:gridSpan w:val="5"/>
            <w:tcBorders>
              <w:top w:val="single" w:color="auto" w:sz="4" w:space="0"/>
              <w:left w:val="nil"/>
              <w:bottom w:val="single" w:color="auto" w:sz="8"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w:t>
            </w:r>
          </w:p>
        </w:tc>
        <w:tc>
          <w:tcPr>
            <w:tcW w:w="0" w:type="auto"/>
            <w:gridSpan w:val="4"/>
            <w:tcBorders>
              <w:top w:val="single" w:color="auto" w:sz="4" w:space="0"/>
              <w:left w:val="nil"/>
              <w:bottom w:val="single" w:color="auto" w:sz="8"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1490 </w:t>
            </w:r>
          </w:p>
        </w:tc>
        <w:tc>
          <w:tcPr>
            <w:tcW w:w="0" w:type="auto"/>
            <w:gridSpan w:val="4"/>
            <w:tcBorders>
              <w:top w:val="single" w:color="auto" w:sz="4" w:space="0"/>
              <w:left w:val="nil"/>
              <w:bottom w:val="single" w:color="auto" w:sz="8" w:space="0"/>
              <w:right w:val="single" w:color="auto" w:sz="4" w:space="0"/>
            </w:tcBorders>
            <w:shd w:val="clear" w:color="000000" w:fill="E2EFDA"/>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53%</w:t>
            </w:r>
          </w:p>
        </w:tc>
      </w:tr>
      <w:tr>
        <w:tblPrEx>
          <w:tblCellMar>
            <w:top w:w="0" w:type="dxa"/>
            <w:left w:w="0" w:type="dxa"/>
            <w:bottom w:w="0" w:type="dxa"/>
            <w:right w:w="0" w:type="dxa"/>
          </w:tblCellMar>
        </w:tblPrEx>
        <w:trPr>
          <w:trHeight w:val="280" w:hRule="atLeast"/>
          <w:jc w:val="center"/>
        </w:trPr>
        <w:tc>
          <w:tcPr>
            <w:tcW w:w="0" w:type="auto"/>
            <w:tcBorders>
              <w:top w:val="nil"/>
              <w:left w:val="nil"/>
              <w:bottom w:val="nil"/>
              <w:right w:val="nil"/>
            </w:tcBorders>
            <w:shd w:val="clear" w:color="auto" w:fill="auto"/>
            <w:noWrap/>
            <w:tcMar>
              <w:top w:w="10" w:type="dxa"/>
              <w:left w:w="10" w:type="dxa"/>
              <w:right w:w="10" w:type="dxa"/>
            </w:tcMar>
            <w:vAlign w:val="center"/>
          </w:tcPr>
          <w:p>
            <w:pPr>
              <w:rPr>
                <w:rFonts w:hint="eastAsia" w:ascii="等线" w:hAnsi="等线" w:eastAsia="等线" w:cs="等线"/>
                <w:i w:val="0"/>
                <w:color w:val="000000"/>
                <w:sz w:val="22"/>
                <w:szCs w:val="22"/>
                <w:u w:val="none"/>
              </w:rPr>
            </w:pPr>
          </w:p>
        </w:tc>
        <w:tc>
          <w:tcPr>
            <w:tcW w:w="0" w:type="auto"/>
            <w:tcBorders>
              <w:top w:val="nil"/>
              <w:left w:val="nil"/>
              <w:bottom w:val="nil"/>
              <w:right w:val="nil"/>
            </w:tcBorders>
            <w:shd w:val="clear" w:color="auto" w:fill="auto"/>
            <w:noWrap/>
            <w:tcMar>
              <w:top w:w="10" w:type="dxa"/>
              <w:left w:w="10" w:type="dxa"/>
              <w:right w:w="10" w:type="dxa"/>
            </w:tcMar>
            <w:vAlign w:val="center"/>
          </w:tcPr>
          <w:p>
            <w:pPr>
              <w:rPr>
                <w:rFonts w:hint="eastAsia" w:ascii="等线" w:hAnsi="等线" w:eastAsia="等线" w:cs="等线"/>
                <w:i w:val="0"/>
                <w:color w:val="000000"/>
                <w:sz w:val="22"/>
                <w:szCs w:val="22"/>
                <w:u w:val="none"/>
              </w:rPr>
            </w:pPr>
          </w:p>
        </w:tc>
        <w:tc>
          <w:tcPr>
            <w:tcW w:w="0" w:type="auto"/>
            <w:tcBorders>
              <w:top w:val="nil"/>
              <w:left w:val="nil"/>
              <w:bottom w:val="nil"/>
              <w:right w:val="nil"/>
            </w:tcBorders>
            <w:shd w:val="clear" w:color="auto" w:fill="auto"/>
            <w:noWrap/>
            <w:tcMar>
              <w:top w:w="10" w:type="dxa"/>
              <w:left w:w="10" w:type="dxa"/>
              <w:right w:w="10" w:type="dxa"/>
            </w:tcMar>
            <w:vAlign w:val="center"/>
          </w:tcPr>
          <w:p>
            <w:pPr>
              <w:jc w:val="center"/>
              <w:rPr>
                <w:rFonts w:hint="eastAsia" w:ascii="等线" w:hAnsi="等线" w:eastAsia="等线" w:cs="等线"/>
                <w:i w:val="0"/>
                <w:color w:val="000000"/>
                <w:sz w:val="22"/>
                <w:szCs w:val="22"/>
                <w:u w:val="none"/>
              </w:rPr>
            </w:pPr>
          </w:p>
        </w:tc>
        <w:tc>
          <w:tcPr>
            <w:tcW w:w="0" w:type="auto"/>
            <w:tcBorders>
              <w:top w:val="nil"/>
              <w:left w:val="nil"/>
              <w:bottom w:val="nil"/>
              <w:right w:val="nil"/>
            </w:tcBorders>
            <w:shd w:val="clear" w:color="auto" w:fill="auto"/>
            <w:noWrap/>
            <w:tcMar>
              <w:top w:w="10" w:type="dxa"/>
              <w:left w:w="10" w:type="dxa"/>
              <w:right w:w="10" w:type="dxa"/>
            </w:tcMar>
            <w:vAlign w:val="center"/>
          </w:tcPr>
          <w:p>
            <w:pPr>
              <w:rPr>
                <w:rFonts w:hint="eastAsia" w:ascii="等线" w:hAnsi="等线" w:eastAsia="等线" w:cs="等线"/>
                <w:i w:val="0"/>
                <w:color w:val="000000"/>
                <w:sz w:val="22"/>
                <w:szCs w:val="22"/>
                <w:u w:val="none"/>
              </w:rPr>
            </w:pPr>
          </w:p>
        </w:tc>
        <w:tc>
          <w:tcPr>
            <w:tcW w:w="0" w:type="auto"/>
            <w:tcBorders>
              <w:top w:val="nil"/>
              <w:left w:val="nil"/>
              <w:bottom w:val="nil"/>
              <w:right w:val="nil"/>
            </w:tcBorders>
            <w:shd w:val="clear" w:color="auto" w:fill="auto"/>
            <w:noWrap/>
            <w:tcMar>
              <w:top w:w="10" w:type="dxa"/>
              <w:left w:w="10" w:type="dxa"/>
              <w:right w:w="10" w:type="dxa"/>
            </w:tcMar>
            <w:vAlign w:val="center"/>
          </w:tcPr>
          <w:p>
            <w:pPr>
              <w:rPr>
                <w:rFonts w:hint="eastAsia" w:ascii="等线" w:hAnsi="等线" w:eastAsia="等线" w:cs="等线"/>
                <w:i w:val="0"/>
                <w:color w:val="000000"/>
                <w:sz w:val="22"/>
                <w:szCs w:val="22"/>
                <w:u w:val="none"/>
              </w:rPr>
            </w:pPr>
          </w:p>
        </w:tc>
        <w:tc>
          <w:tcPr>
            <w:tcW w:w="0" w:type="auto"/>
            <w:tcBorders>
              <w:top w:val="nil"/>
              <w:left w:val="nil"/>
              <w:bottom w:val="nil"/>
              <w:right w:val="nil"/>
            </w:tcBorders>
            <w:shd w:val="clear" w:color="auto" w:fill="auto"/>
            <w:noWrap/>
            <w:tcMar>
              <w:top w:w="10" w:type="dxa"/>
              <w:left w:w="10" w:type="dxa"/>
              <w:right w:w="10" w:type="dxa"/>
            </w:tcMar>
            <w:vAlign w:val="center"/>
          </w:tcPr>
          <w:p>
            <w:pPr>
              <w:jc w:val="center"/>
              <w:rPr>
                <w:rFonts w:hint="eastAsia" w:ascii="等线" w:hAnsi="等线" w:eastAsia="等线" w:cs="等线"/>
                <w:i w:val="0"/>
                <w:color w:val="000000"/>
                <w:sz w:val="22"/>
                <w:szCs w:val="22"/>
                <w:u w:val="none"/>
              </w:rPr>
            </w:pPr>
          </w:p>
        </w:tc>
        <w:tc>
          <w:tcPr>
            <w:tcW w:w="0" w:type="auto"/>
            <w:tcBorders>
              <w:top w:val="nil"/>
              <w:left w:val="nil"/>
              <w:bottom w:val="nil"/>
              <w:right w:val="nil"/>
            </w:tcBorders>
            <w:shd w:val="clear" w:color="auto" w:fill="auto"/>
            <w:noWrap/>
            <w:tcMar>
              <w:top w:w="10" w:type="dxa"/>
              <w:left w:w="10" w:type="dxa"/>
              <w:right w:w="10" w:type="dxa"/>
            </w:tcMar>
            <w:vAlign w:val="center"/>
          </w:tcPr>
          <w:p>
            <w:pPr>
              <w:jc w:val="center"/>
              <w:rPr>
                <w:rFonts w:hint="eastAsia" w:ascii="等线" w:hAnsi="等线" w:eastAsia="等线" w:cs="等线"/>
                <w:i w:val="0"/>
                <w:color w:val="000000"/>
                <w:sz w:val="22"/>
                <w:szCs w:val="22"/>
                <w:u w:val="none"/>
              </w:rPr>
            </w:pPr>
          </w:p>
        </w:tc>
        <w:tc>
          <w:tcPr>
            <w:tcW w:w="0" w:type="auto"/>
            <w:tcBorders>
              <w:top w:val="nil"/>
              <w:left w:val="nil"/>
              <w:bottom w:val="nil"/>
              <w:right w:val="nil"/>
            </w:tcBorders>
            <w:shd w:val="clear" w:color="auto" w:fill="auto"/>
            <w:noWrap/>
            <w:tcMar>
              <w:top w:w="10" w:type="dxa"/>
              <w:left w:w="10" w:type="dxa"/>
              <w:right w:w="10" w:type="dxa"/>
            </w:tcMar>
            <w:vAlign w:val="center"/>
          </w:tcPr>
          <w:p>
            <w:pPr>
              <w:jc w:val="center"/>
              <w:rPr>
                <w:rFonts w:hint="eastAsia" w:ascii="等线" w:hAnsi="等线" w:eastAsia="等线" w:cs="等线"/>
                <w:i w:val="0"/>
                <w:color w:val="000000"/>
                <w:sz w:val="22"/>
                <w:szCs w:val="22"/>
                <w:u w:val="none"/>
              </w:rPr>
            </w:pPr>
          </w:p>
        </w:tc>
        <w:tc>
          <w:tcPr>
            <w:tcW w:w="0" w:type="auto"/>
            <w:tcBorders>
              <w:top w:val="nil"/>
              <w:left w:val="nil"/>
              <w:bottom w:val="nil"/>
              <w:right w:val="nil"/>
            </w:tcBorders>
            <w:shd w:val="clear" w:color="auto" w:fill="auto"/>
            <w:noWrap/>
            <w:tcMar>
              <w:top w:w="10" w:type="dxa"/>
              <w:left w:w="10" w:type="dxa"/>
              <w:right w:w="10" w:type="dxa"/>
            </w:tcMar>
            <w:vAlign w:val="center"/>
          </w:tcPr>
          <w:p>
            <w:pPr>
              <w:jc w:val="center"/>
              <w:rPr>
                <w:rFonts w:hint="eastAsia" w:ascii="等线" w:hAnsi="等线" w:eastAsia="等线" w:cs="等线"/>
                <w:i w:val="0"/>
                <w:color w:val="000000"/>
                <w:sz w:val="22"/>
                <w:szCs w:val="22"/>
                <w:u w:val="none"/>
              </w:rPr>
            </w:pPr>
          </w:p>
        </w:tc>
        <w:tc>
          <w:tcPr>
            <w:tcW w:w="0" w:type="auto"/>
            <w:tcBorders>
              <w:top w:val="nil"/>
              <w:left w:val="nil"/>
              <w:bottom w:val="nil"/>
              <w:right w:val="nil"/>
            </w:tcBorders>
            <w:shd w:val="clear" w:color="auto" w:fill="auto"/>
            <w:noWrap/>
            <w:tcMar>
              <w:top w:w="10" w:type="dxa"/>
              <w:left w:w="10" w:type="dxa"/>
              <w:right w:w="10" w:type="dxa"/>
            </w:tcMar>
            <w:vAlign w:val="center"/>
          </w:tcPr>
          <w:p>
            <w:pPr>
              <w:jc w:val="center"/>
              <w:rPr>
                <w:rFonts w:hint="eastAsia" w:ascii="等线" w:hAnsi="等线" w:eastAsia="等线" w:cs="等线"/>
                <w:i w:val="0"/>
                <w:color w:val="000000"/>
                <w:sz w:val="22"/>
                <w:szCs w:val="22"/>
                <w:u w:val="none"/>
              </w:rPr>
            </w:pPr>
          </w:p>
        </w:tc>
        <w:tc>
          <w:tcPr>
            <w:tcW w:w="0" w:type="auto"/>
            <w:tcBorders>
              <w:top w:val="nil"/>
              <w:left w:val="nil"/>
              <w:bottom w:val="nil"/>
              <w:right w:val="nil"/>
            </w:tcBorders>
            <w:shd w:val="clear" w:color="auto" w:fill="auto"/>
            <w:noWrap/>
            <w:tcMar>
              <w:top w:w="10" w:type="dxa"/>
              <w:left w:w="10" w:type="dxa"/>
              <w:right w:w="10" w:type="dxa"/>
            </w:tcMar>
            <w:vAlign w:val="center"/>
          </w:tcPr>
          <w:p>
            <w:pPr>
              <w:jc w:val="center"/>
              <w:rPr>
                <w:rFonts w:hint="eastAsia" w:ascii="等线" w:hAnsi="等线" w:eastAsia="等线" w:cs="等线"/>
                <w:i w:val="0"/>
                <w:color w:val="000000"/>
                <w:sz w:val="22"/>
                <w:szCs w:val="22"/>
                <w:u w:val="none"/>
              </w:rPr>
            </w:pPr>
          </w:p>
        </w:tc>
        <w:tc>
          <w:tcPr>
            <w:tcW w:w="0" w:type="auto"/>
            <w:tcBorders>
              <w:top w:val="nil"/>
              <w:left w:val="nil"/>
              <w:bottom w:val="nil"/>
              <w:right w:val="nil"/>
            </w:tcBorders>
            <w:shd w:val="clear" w:color="auto" w:fill="auto"/>
            <w:noWrap/>
            <w:tcMar>
              <w:top w:w="10" w:type="dxa"/>
              <w:left w:w="10" w:type="dxa"/>
              <w:right w:w="10" w:type="dxa"/>
            </w:tcMar>
            <w:vAlign w:val="center"/>
          </w:tcPr>
          <w:p>
            <w:pPr>
              <w:jc w:val="center"/>
              <w:rPr>
                <w:rFonts w:hint="eastAsia" w:ascii="等线" w:hAnsi="等线" w:eastAsia="等线" w:cs="等线"/>
                <w:i w:val="0"/>
                <w:color w:val="000000"/>
                <w:sz w:val="22"/>
                <w:szCs w:val="22"/>
                <w:u w:val="none"/>
              </w:rPr>
            </w:pPr>
          </w:p>
        </w:tc>
        <w:tc>
          <w:tcPr>
            <w:tcW w:w="0" w:type="auto"/>
            <w:tcBorders>
              <w:top w:val="nil"/>
              <w:left w:val="nil"/>
              <w:bottom w:val="nil"/>
              <w:right w:val="nil"/>
            </w:tcBorders>
            <w:shd w:val="clear" w:color="auto" w:fill="auto"/>
            <w:noWrap/>
            <w:tcMar>
              <w:top w:w="10" w:type="dxa"/>
              <w:left w:w="10" w:type="dxa"/>
              <w:right w:w="10" w:type="dxa"/>
            </w:tcMar>
            <w:vAlign w:val="center"/>
          </w:tcPr>
          <w:p>
            <w:pPr>
              <w:rPr>
                <w:rFonts w:hint="eastAsia" w:ascii="等线" w:hAnsi="等线" w:eastAsia="等线" w:cs="等线"/>
                <w:i w:val="0"/>
                <w:color w:val="000000"/>
                <w:sz w:val="22"/>
                <w:szCs w:val="22"/>
                <w:u w:val="none"/>
              </w:rPr>
            </w:pPr>
          </w:p>
        </w:tc>
        <w:tc>
          <w:tcPr>
            <w:tcW w:w="0" w:type="auto"/>
            <w:tcBorders>
              <w:top w:val="nil"/>
              <w:left w:val="nil"/>
              <w:bottom w:val="nil"/>
              <w:right w:val="nil"/>
            </w:tcBorders>
            <w:shd w:val="clear" w:color="auto" w:fill="auto"/>
            <w:noWrap/>
            <w:tcMar>
              <w:top w:w="10" w:type="dxa"/>
              <w:left w:w="10" w:type="dxa"/>
              <w:right w:w="10" w:type="dxa"/>
            </w:tcMar>
            <w:vAlign w:val="center"/>
          </w:tcPr>
          <w:p>
            <w:pPr>
              <w:rPr>
                <w:rFonts w:hint="eastAsia" w:ascii="等线" w:hAnsi="等线" w:eastAsia="等线" w:cs="等线"/>
                <w:i w:val="0"/>
                <w:color w:val="000000"/>
                <w:sz w:val="22"/>
                <w:szCs w:val="22"/>
                <w:u w:val="none"/>
              </w:rPr>
            </w:pPr>
          </w:p>
        </w:tc>
        <w:tc>
          <w:tcPr>
            <w:tcW w:w="0" w:type="auto"/>
            <w:tcBorders>
              <w:top w:val="nil"/>
              <w:left w:val="nil"/>
              <w:bottom w:val="nil"/>
              <w:right w:val="nil"/>
            </w:tcBorders>
            <w:shd w:val="clear" w:color="auto" w:fill="auto"/>
            <w:noWrap/>
            <w:tcMar>
              <w:top w:w="10" w:type="dxa"/>
              <w:left w:w="10" w:type="dxa"/>
              <w:right w:w="10" w:type="dxa"/>
            </w:tcMar>
            <w:vAlign w:val="center"/>
          </w:tcPr>
          <w:p>
            <w:pPr>
              <w:rPr>
                <w:rFonts w:hint="eastAsia" w:ascii="等线" w:hAnsi="等线" w:eastAsia="等线" w:cs="等线"/>
                <w:i w:val="0"/>
                <w:color w:val="000000"/>
                <w:sz w:val="22"/>
                <w:szCs w:val="22"/>
                <w:u w:val="none"/>
              </w:rPr>
            </w:pPr>
          </w:p>
        </w:tc>
        <w:tc>
          <w:tcPr>
            <w:tcW w:w="0" w:type="auto"/>
            <w:tcBorders>
              <w:top w:val="nil"/>
              <w:left w:val="nil"/>
              <w:bottom w:val="nil"/>
              <w:right w:val="nil"/>
            </w:tcBorders>
            <w:shd w:val="clear" w:color="auto" w:fill="auto"/>
            <w:noWrap/>
            <w:tcMar>
              <w:top w:w="10" w:type="dxa"/>
              <w:left w:w="10" w:type="dxa"/>
              <w:right w:w="10" w:type="dxa"/>
            </w:tcMar>
            <w:vAlign w:val="center"/>
          </w:tcPr>
          <w:p>
            <w:pPr>
              <w:rPr>
                <w:rFonts w:hint="eastAsia" w:ascii="等线" w:hAnsi="等线" w:eastAsia="等线" w:cs="等线"/>
                <w:i w:val="0"/>
                <w:color w:val="000000"/>
                <w:sz w:val="22"/>
                <w:szCs w:val="22"/>
                <w:u w:val="none"/>
              </w:rPr>
            </w:pPr>
          </w:p>
        </w:tc>
        <w:tc>
          <w:tcPr>
            <w:tcW w:w="0" w:type="auto"/>
            <w:tcBorders>
              <w:top w:val="nil"/>
              <w:left w:val="nil"/>
              <w:bottom w:val="nil"/>
              <w:right w:val="nil"/>
            </w:tcBorders>
            <w:shd w:val="clear" w:color="auto" w:fill="auto"/>
            <w:noWrap/>
            <w:tcMar>
              <w:top w:w="10" w:type="dxa"/>
              <w:left w:w="10" w:type="dxa"/>
              <w:right w:w="10" w:type="dxa"/>
            </w:tcMar>
            <w:vAlign w:val="center"/>
          </w:tcPr>
          <w:p>
            <w:pPr>
              <w:rPr>
                <w:rFonts w:hint="eastAsia" w:ascii="等线" w:hAnsi="等线" w:eastAsia="等线" w:cs="等线"/>
                <w:i w:val="0"/>
                <w:color w:val="000000"/>
                <w:sz w:val="22"/>
                <w:szCs w:val="22"/>
                <w:u w:val="none"/>
              </w:rPr>
            </w:pPr>
          </w:p>
        </w:tc>
        <w:tc>
          <w:tcPr>
            <w:tcW w:w="0" w:type="auto"/>
            <w:tcBorders>
              <w:top w:val="nil"/>
              <w:left w:val="nil"/>
              <w:bottom w:val="nil"/>
              <w:right w:val="nil"/>
            </w:tcBorders>
            <w:shd w:val="clear" w:color="auto" w:fill="auto"/>
            <w:noWrap/>
            <w:tcMar>
              <w:top w:w="10" w:type="dxa"/>
              <w:left w:w="10" w:type="dxa"/>
              <w:right w:w="10" w:type="dxa"/>
            </w:tcMar>
            <w:vAlign w:val="center"/>
          </w:tcPr>
          <w:p>
            <w:pPr>
              <w:rPr>
                <w:rFonts w:hint="eastAsia" w:ascii="等线" w:hAnsi="等线" w:eastAsia="等线" w:cs="等线"/>
                <w:i w:val="0"/>
                <w:color w:val="000000"/>
                <w:sz w:val="22"/>
                <w:szCs w:val="22"/>
                <w:u w:val="none"/>
              </w:rPr>
            </w:pPr>
          </w:p>
        </w:tc>
        <w:tc>
          <w:tcPr>
            <w:tcW w:w="0" w:type="auto"/>
            <w:tcBorders>
              <w:top w:val="nil"/>
              <w:left w:val="nil"/>
              <w:bottom w:val="nil"/>
              <w:right w:val="nil"/>
            </w:tcBorders>
            <w:shd w:val="clear" w:color="auto" w:fill="auto"/>
            <w:noWrap/>
            <w:tcMar>
              <w:top w:w="10" w:type="dxa"/>
              <w:left w:w="10" w:type="dxa"/>
              <w:right w:w="10" w:type="dxa"/>
            </w:tcMar>
            <w:vAlign w:val="center"/>
          </w:tcPr>
          <w:p>
            <w:pPr>
              <w:rPr>
                <w:rFonts w:hint="eastAsia" w:ascii="等线" w:hAnsi="等线" w:eastAsia="等线" w:cs="等线"/>
                <w:i w:val="0"/>
                <w:color w:val="000000"/>
                <w:sz w:val="22"/>
                <w:szCs w:val="22"/>
                <w:u w:val="none"/>
              </w:rPr>
            </w:pPr>
          </w:p>
        </w:tc>
        <w:tc>
          <w:tcPr>
            <w:tcW w:w="0" w:type="auto"/>
            <w:tcBorders>
              <w:top w:val="nil"/>
              <w:left w:val="nil"/>
              <w:bottom w:val="nil"/>
              <w:right w:val="nil"/>
            </w:tcBorders>
            <w:shd w:val="clear" w:color="auto" w:fill="auto"/>
            <w:noWrap/>
            <w:tcMar>
              <w:top w:w="10" w:type="dxa"/>
              <w:left w:w="10" w:type="dxa"/>
              <w:right w:w="10" w:type="dxa"/>
            </w:tcMar>
            <w:vAlign w:val="center"/>
          </w:tcPr>
          <w:p>
            <w:pPr>
              <w:rPr>
                <w:rFonts w:hint="eastAsia" w:ascii="等线" w:hAnsi="等线" w:eastAsia="等线" w:cs="等线"/>
                <w:i w:val="0"/>
                <w:color w:val="000000"/>
                <w:sz w:val="22"/>
                <w:szCs w:val="22"/>
                <w:u w:val="none"/>
              </w:rPr>
            </w:pPr>
          </w:p>
        </w:tc>
      </w:tr>
      <w:tr>
        <w:tblPrEx>
          <w:tblCellMar>
            <w:top w:w="0" w:type="dxa"/>
            <w:left w:w="0" w:type="dxa"/>
            <w:bottom w:w="0" w:type="dxa"/>
            <w:right w:w="0" w:type="dxa"/>
          </w:tblCellMar>
        </w:tblPrEx>
        <w:trPr>
          <w:gridAfter w:val="18"/>
          <w:wAfter w:w="13347" w:type="dxa"/>
          <w:trHeight w:val="1500" w:hRule="atLeast"/>
          <w:jc w:val="center"/>
        </w:trPr>
        <w:tc>
          <w:tcPr>
            <w:tcW w:w="0" w:type="auto"/>
            <w:gridSpan w:val="2"/>
            <w:tcBorders>
              <w:top w:val="nil"/>
              <w:left w:val="nil"/>
              <w:bottom w:val="nil"/>
              <w:right w:val="nil"/>
            </w:tcBorders>
            <w:shd w:val="clear" w:color="auto" w:fill="auto"/>
            <w:noWrap/>
            <w:tcMar>
              <w:top w:w="10" w:type="dxa"/>
              <w:left w:w="10" w:type="dxa"/>
              <w:right w:w="10" w:type="dxa"/>
            </w:tcMar>
            <w:vAlign w:val="top"/>
          </w:tcPr>
          <w:p>
            <w:pPr>
              <w:keepNext w:val="0"/>
              <w:keepLines w:val="0"/>
              <w:widowControl/>
              <w:suppressLineNumbers w:val="0"/>
              <w:jc w:val="righ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注：</w:t>
            </w:r>
          </w:p>
        </w:tc>
      </w:tr>
    </w:tbl>
    <w:p>
      <w:pPr>
        <w:widowControl w:val="0"/>
        <w:numPr>
          <w:ilvl w:val="0"/>
          <w:numId w:val="0"/>
        </w:numPr>
        <w:adjustRightInd/>
        <w:snapToGrid/>
        <w:spacing w:after="0" w:line="360" w:lineRule="auto"/>
        <w:jc w:val="both"/>
        <w:outlineLvl w:val="0"/>
        <w:rPr>
          <w:rFonts w:hint="eastAsia" w:ascii="Times New Roman" w:hAnsi="Times New Roman" w:eastAsia="仿宋" w:cs="Times New Roman"/>
          <w:b/>
          <w:color w:val="000000"/>
          <w:kern w:val="2"/>
          <w:sz w:val="24"/>
          <w:szCs w:val="24"/>
        </w:rPr>
      </w:pPr>
    </w:p>
    <w:p>
      <w:pPr>
        <w:widowControl w:val="0"/>
        <w:adjustRightInd/>
        <w:snapToGrid/>
        <w:spacing w:before="120" w:beforeLines="50" w:after="0" w:line="360" w:lineRule="auto"/>
        <w:jc w:val="both"/>
        <w:outlineLvl w:val="0"/>
        <w:rPr>
          <w:rFonts w:hint="eastAsia" w:ascii="Times New Roman" w:hAnsi="Times New Roman" w:eastAsia="仿宋" w:cs="Times New Roman"/>
          <w:b/>
          <w:color w:val="000000"/>
          <w:kern w:val="2"/>
          <w:sz w:val="24"/>
          <w:szCs w:val="24"/>
        </w:rPr>
      </w:pPr>
    </w:p>
    <w:p>
      <w:pPr>
        <w:widowControl w:val="0"/>
        <w:adjustRightInd/>
        <w:snapToGrid/>
        <w:spacing w:before="120" w:beforeLines="50" w:after="0" w:line="360" w:lineRule="auto"/>
        <w:jc w:val="both"/>
        <w:outlineLvl w:val="0"/>
        <w:rPr>
          <w:rFonts w:hint="eastAsia" w:ascii="Times New Roman" w:hAnsi="Times New Roman" w:eastAsia="仿宋" w:cs="Times New Roman"/>
          <w:b/>
          <w:color w:val="000000"/>
          <w:kern w:val="2"/>
          <w:sz w:val="24"/>
          <w:szCs w:val="24"/>
        </w:rPr>
      </w:pPr>
    </w:p>
    <w:p>
      <w:pPr>
        <w:widowControl w:val="0"/>
        <w:adjustRightInd/>
        <w:snapToGrid/>
        <w:spacing w:before="120" w:beforeLines="50" w:after="0" w:line="360" w:lineRule="auto"/>
        <w:jc w:val="both"/>
        <w:outlineLvl w:val="0"/>
        <w:rPr>
          <w:rFonts w:hint="eastAsia" w:ascii="Times New Roman" w:hAnsi="Times New Roman" w:eastAsia="仿宋" w:cs="Times New Roman"/>
          <w:b/>
          <w:color w:val="000000"/>
          <w:kern w:val="2"/>
          <w:sz w:val="24"/>
          <w:szCs w:val="24"/>
        </w:rPr>
      </w:pPr>
    </w:p>
    <w:p>
      <w:pPr>
        <w:widowControl w:val="0"/>
        <w:adjustRightInd/>
        <w:snapToGrid/>
        <w:spacing w:before="120" w:beforeLines="50" w:after="0" w:line="360" w:lineRule="auto"/>
        <w:jc w:val="both"/>
        <w:outlineLvl w:val="0"/>
        <w:rPr>
          <w:rFonts w:hint="eastAsia" w:ascii="Times New Roman" w:hAnsi="Times New Roman" w:eastAsia="仿宋" w:cs="Times New Roman"/>
          <w:b/>
          <w:color w:val="000000"/>
          <w:kern w:val="2"/>
          <w:sz w:val="24"/>
          <w:szCs w:val="24"/>
        </w:rPr>
      </w:pPr>
    </w:p>
    <w:p>
      <w:pPr>
        <w:widowControl w:val="0"/>
        <w:adjustRightInd/>
        <w:snapToGrid/>
        <w:spacing w:before="120" w:beforeLines="50" w:after="0" w:line="360" w:lineRule="auto"/>
        <w:jc w:val="both"/>
        <w:outlineLvl w:val="0"/>
        <w:rPr>
          <w:rFonts w:hint="eastAsia" w:ascii="Times New Roman" w:hAnsi="Times New Roman" w:eastAsia="仿宋" w:cs="Times New Roman"/>
          <w:b/>
          <w:color w:val="000000"/>
          <w:kern w:val="2"/>
          <w:sz w:val="24"/>
          <w:szCs w:val="24"/>
        </w:rPr>
      </w:pPr>
    </w:p>
    <w:p>
      <w:pPr>
        <w:widowControl w:val="0"/>
        <w:adjustRightInd/>
        <w:snapToGrid/>
        <w:spacing w:before="120" w:beforeLines="50" w:after="0" w:line="360" w:lineRule="auto"/>
        <w:jc w:val="both"/>
        <w:outlineLvl w:val="0"/>
        <w:rPr>
          <w:rFonts w:hint="eastAsia" w:ascii="Times New Roman" w:hAnsi="Times New Roman" w:eastAsia="仿宋" w:cs="Times New Roman"/>
          <w:b/>
          <w:color w:val="000000"/>
          <w:kern w:val="2"/>
          <w:sz w:val="24"/>
          <w:szCs w:val="24"/>
        </w:rPr>
      </w:pPr>
    </w:p>
    <w:p>
      <w:pPr>
        <w:widowControl w:val="0"/>
        <w:adjustRightInd/>
        <w:snapToGrid/>
        <w:spacing w:before="120" w:beforeLines="50" w:after="0" w:line="360" w:lineRule="auto"/>
        <w:jc w:val="both"/>
        <w:outlineLvl w:val="0"/>
        <w:rPr>
          <w:rFonts w:hint="eastAsia" w:ascii="Times New Roman" w:hAnsi="Times New Roman" w:eastAsia="仿宋" w:cs="Times New Roman"/>
          <w:b/>
          <w:color w:val="000000"/>
          <w:kern w:val="2"/>
          <w:sz w:val="24"/>
          <w:szCs w:val="24"/>
        </w:rPr>
      </w:pPr>
    </w:p>
    <w:p>
      <w:pPr>
        <w:widowControl w:val="0"/>
        <w:adjustRightInd/>
        <w:snapToGrid/>
        <w:spacing w:before="120" w:beforeLines="50" w:after="0" w:line="360" w:lineRule="auto"/>
        <w:jc w:val="both"/>
        <w:outlineLvl w:val="0"/>
        <w:rPr>
          <w:rFonts w:hint="eastAsia" w:ascii="Times New Roman" w:hAnsi="Times New Roman" w:eastAsia="仿宋" w:cs="Times New Roman"/>
          <w:b/>
          <w:color w:val="000000"/>
          <w:kern w:val="2"/>
          <w:sz w:val="24"/>
          <w:szCs w:val="24"/>
        </w:rPr>
      </w:pPr>
    </w:p>
    <w:p>
      <w:pPr>
        <w:widowControl w:val="0"/>
        <w:adjustRightInd/>
        <w:snapToGrid/>
        <w:spacing w:before="120" w:beforeLines="50" w:after="0" w:line="360" w:lineRule="auto"/>
        <w:jc w:val="both"/>
        <w:outlineLvl w:val="0"/>
        <w:rPr>
          <w:rFonts w:hint="eastAsia" w:ascii="Times New Roman" w:hAnsi="Times New Roman" w:eastAsia="仿宋" w:cs="Times New Roman"/>
          <w:b/>
          <w:color w:val="000000"/>
          <w:kern w:val="2"/>
          <w:sz w:val="24"/>
          <w:szCs w:val="24"/>
        </w:rPr>
      </w:pPr>
    </w:p>
    <w:p>
      <w:pPr>
        <w:widowControl w:val="0"/>
        <w:adjustRightInd/>
        <w:snapToGrid/>
        <w:spacing w:before="120" w:beforeLines="50" w:after="0" w:line="360" w:lineRule="auto"/>
        <w:jc w:val="both"/>
        <w:outlineLvl w:val="0"/>
        <w:rPr>
          <w:rFonts w:hint="eastAsia" w:ascii="Times New Roman" w:hAnsi="Times New Roman" w:eastAsia="仿宋" w:cs="Times New Roman"/>
          <w:b/>
          <w:color w:val="000000"/>
          <w:kern w:val="2"/>
          <w:sz w:val="24"/>
          <w:szCs w:val="24"/>
        </w:rPr>
      </w:pPr>
    </w:p>
    <w:p>
      <w:pPr>
        <w:widowControl w:val="0"/>
        <w:adjustRightInd/>
        <w:snapToGrid/>
        <w:spacing w:before="120" w:beforeLines="50" w:after="0" w:line="360" w:lineRule="auto"/>
        <w:jc w:val="both"/>
        <w:outlineLvl w:val="0"/>
        <w:rPr>
          <w:rFonts w:hint="eastAsia" w:ascii="Times New Roman" w:hAnsi="Times New Roman" w:eastAsia="仿宋" w:cs="Times New Roman"/>
          <w:b/>
          <w:color w:val="000000"/>
          <w:kern w:val="2"/>
          <w:sz w:val="24"/>
          <w:szCs w:val="24"/>
        </w:rPr>
      </w:pPr>
    </w:p>
    <w:p>
      <w:pPr>
        <w:widowControl w:val="0"/>
        <w:adjustRightInd/>
        <w:snapToGrid/>
        <w:spacing w:before="120" w:beforeLines="50" w:after="0" w:line="360" w:lineRule="auto"/>
        <w:jc w:val="both"/>
        <w:outlineLvl w:val="0"/>
        <w:rPr>
          <w:rFonts w:hint="eastAsia" w:ascii="Times New Roman" w:hAnsi="Times New Roman" w:eastAsia="仿宋" w:cs="Times New Roman"/>
          <w:b/>
          <w:color w:val="000000"/>
          <w:kern w:val="2"/>
          <w:sz w:val="24"/>
          <w:szCs w:val="24"/>
        </w:rPr>
      </w:pPr>
    </w:p>
    <w:p>
      <w:pPr>
        <w:widowControl w:val="0"/>
        <w:adjustRightInd/>
        <w:snapToGrid/>
        <w:spacing w:before="120" w:beforeLines="50" w:after="0" w:line="360" w:lineRule="auto"/>
        <w:jc w:val="both"/>
        <w:outlineLvl w:val="0"/>
        <w:rPr>
          <w:rFonts w:hint="eastAsia" w:ascii="Times New Roman" w:hAnsi="Times New Roman" w:eastAsia="仿宋" w:cs="Times New Roman"/>
          <w:b/>
          <w:color w:val="000000"/>
          <w:kern w:val="2"/>
          <w:sz w:val="24"/>
          <w:szCs w:val="24"/>
        </w:rPr>
        <w:sectPr>
          <w:pgSz w:w="16838" w:h="11906" w:orient="landscape"/>
          <w:pgMar w:top="720" w:right="720" w:bottom="720" w:left="720" w:header="708" w:footer="709" w:gutter="0"/>
          <w:cols w:space="0" w:num="1"/>
          <w:rtlGutter w:val="0"/>
          <w:docGrid w:linePitch="360" w:charSpace="0"/>
        </w:sectPr>
      </w:pPr>
    </w:p>
    <w:p>
      <w:pPr>
        <w:widowControl w:val="0"/>
        <w:adjustRightInd/>
        <w:snapToGrid/>
        <w:spacing w:before="120" w:beforeLines="50" w:after="0" w:line="360" w:lineRule="auto"/>
        <w:jc w:val="both"/>
        <w:outlineLvl w:val="0"/>
        <w:rPr>
          <w:rFonts w:ascii="Times New Roman" w:hAnsi="Times New Roman" w:eastAsia="仿宋" w:cs="Times New Roman"/>
          <w:b/>
          <w:color w:val="000000"/>
          <w:kern w:val="2"/>
          <w:sz w:val="24"/>
          <w:szCs w:val="24"/>
        </w:rPr>
      </w:pPr>
      <w:r>
        <w:rPr>
          <w:rFonts w:hint="eastAsia" w:ascii="Times New Roman" w:hAnsi="Times New Roman" w:eastAsia="仿宋" w:cs="Times New Roman"/>
          <w:b/>
          <w:color w:val="000000"/>
          <w:kern w:val="2"/>
          <w:sz w:val="24"/>
          <w:szCs w:val="24"/>
        </w:rPr>
        <w:t>八、实施保障</w:t>
      </w:r>
    </w:p>
    <w:p>
      <w:pPr>
        <w:widowControl w:val="0"/>
        <w:numPr>
          <w:ilvl w:val="0"/>
          <w:numId w:val="2"/>
        </w:numPr>
        <w:adjustRightInd/>
        <w:snapToGrid/>
        <w:spacing w:before="120" w:beforeLines="50" w:after="0" w:line="360" w:lineRule="auto"/>
        <w:jc w:val="both"/>
        <w:outlineLvl w:val="1"/>
        <w:rPr>
          <w:rFonts w:ascii="Times New Roman" w:hAnsi="Times New Roman" w:eastAsia="仿宋" w:cs="Times New Roman"/>
          <w:b/>
          <w:color w:val="000000"/>
          <w:kern w:val="2"/>
          <w:sz w:val="24"/>
          <w:szCs w:val="24"/>
        </w:rPr>
      </w:pPr>
      <w:r>
        <w:rPr>
          <w:rFonts w:hint="eastAsia" w:ascii="Times New Roman" w:hAnsi="Times New Roman" w:eastAsia="仿宋" w:cs="Times New Roman"/>
          <w:b/>
          <w:color w:val="000000"/>
          <w:kern w:val="2"/>
          <w:sz w:val="24"/>
          <w:szCs w:val="24"/>
        </w:rPr>
        <w:t>师资队伍</w:t>
      </w:r>
    </w:p>
    <w:p>
      <w:pPr>
        <w:widowControl w:val="0"/>
        <w:adjustRightInd/>
        <w:snapToGrid/>
        <w:spacing w:after="0" w:line="360" w:lineRule="auto"/>
        <w:ind w:firstLine="480" w:firstLineChars="200"/>
        <w:jc w:val="both"/>
        <w:rPr>
          <w:rFonts w:ascii="Times New Roman" w:hAnsi="Times New Roman" w:eastAsia="仿宋" w:cs="Times New Roman"/>
          <w:color w:val="000000"/>
          <w:kern w:val="2"/>
          <w:sz w:val="24"/>
          <w:szCs w:val="24"/>
        </w:rPr>
      </w:pPr>
      <w:r>
        <w:rPr>
          <w:rFonts w:hint="eastAsia" w:ascii="Times New Roman" w:hAnsi="Times New Roman" w:eastAsia="仿宋" w:cs="Times New Roman"/>
          <w:color w:val="000000"/>
          <w:kern w:val="2"/>
          <w:sz w:val="24"/>
          <w:szCs w:val="24"/>
        </w:rPr>
        <w:t>1.学生数与本专业专任教师数比例 10:1，双师素质教师占专业教师80%，专任教师队伍职称、年龄梯队结构合理。</w:t>
      </w:r>
    </w:p>
    <w:p>
      <w:pPr>
        <w:widowControl w:val="0"/>
        <w:adjustRightInd/>
        <w:snapToGrid/>
        <w:spacing w:after="0" w:line="360" w:lineRule="auto"/>
        <w:ind w:firstLine="480" w:firstLineChars="200"/>
        <w:jc w:val="both"/>
        <w:rPr>
          <w:rFonts w:ascii="Times New Roman" w:hAnsi="Times New Roman" w:eastAsia="仿宋" w:cs="Times New Roman"/>
          <w:color w:val="000000"/>
          <w:kern w:val="2"/>
          <w:sz w:val="24"/>
          <w:szCs w:val="24"/>
        </w:rPr>
      </w:pPr>
      <w:r>
        <w:rPr>
          <w:rFonts w:hint="eastAsia" w:ascii="Times New Roman" w:hAnsi="Times New Roman" w:eastAsia="仿宋" w:cs="Times New Roman"/>
          <w:color w:val="000000"/>
          <w:kern w:val="2"/>
          <w:sz w:val="24"/>
          <w:szCs w:val="24"/>
        </w:rPr>
        <w:t>2.专任教师 具有高校教师资格和本专业领域有关证书；有理想信念、有道德情操、 有扎实学识、有仁爱之心；具有药品生产技术相关专业本科及以上学历， 扎实的专业理论功底和实践能力；具有较强信息化教学能力，能够开展课程教学改革和科学研究；每5年累计不少于6个月的企业实践经历。</w:t>
      </w:r>
    </w:p>
    <w:p>
      <w:pPr>
        <w:widowControl w:val="0"/>
        <w:adjustRightInd/>
        <w:snapToGrid/>
        <w:spacing w:after="0" w:line="360" w:lineRule="auto"/>
        <w:ind w:firstLine="480" w:firstLineChars="200"/>
        <w:jc w:val="both"/>
        <w:rPr>
          <w:rFonts w:ascii="Times New Roman" w:hAnsi="Times New Roman" w:eastAsia="仿宋" w:cs="Times New Roman"/>
          <w:color w:val="000000"/>
          <w:kern w:val="2"/>
          <w:sz w:val="24"/>
          <w:szCs w:val="24"/>
        </w:rPr>
      </w:pPr>
      <w:r>
        <w:rPr>
          <w:rFonts w:hint="eastAsia" w:ascii="Times New Roman" w:hAnsi="Times New Roman" w:eastAsia="仿宋" w:cs="Times New Roman"/>
          <w:color w:val="000000"/>
          <w:kern w:val="2"/>
          <w:sz w:val="24"/>
          <w:szCs w:val="24"/>
        </w:rPr>
        <w:t>3.专业带头人 原则上应具有高级职称，能够较好地把握国内外行业、专业发展，能密切联系行业企业，了解行业企业对药品生产技术专业人才的需求实际，教学 设计、专业研究能力强，牵头组织开展教科研工作能力强，在本区域本领域有一定的专业影响力。</w:t>
      </w:r>
    </w:p>
    <w:p>
      <w:pPr>
        <w:widowControl w:val="0"/>
        <w:adjustRightInd/>
        <w:snapToGrid/>
        <w:spacing w:after="0" w:line="360" w:lineRule="auto"/>
        <w:ind w:firstLine="480" w:firstLineChars="200"/>
        <w:jc w:val="both"/>
        <w:rPr>
          <w:rFonts w:ascii="Times New Roman" w:hAnsi="Times New Roman" w:eastAsia="仿宋" w:cs="Times New Roman"/>
          <w:color w:val="000000"/>
          <w:kern w:val="2"/>
          <w:sz w:val="24"/>
          <w:szCs w:val="24"/>
        </w:rPr>
      </w:pPr>
      <w:r>
        <w:rPr>
          <w:rFonts w:hint="eastAsia" w:ascii="Times New Roman" w:hAnsi="Times New Roman" w:eastAsia="仿宋" w:cs="Times New Roman"/>
          <w:color w:val="000000"/>
          <w:kern w:val="2"/>
          <w:sz w:val="24"/>
          <w:szCs w:val="24"/>
        </w:rPr>
        <w:t>4.兼职教师 主要从药品生产技术相关企业聘任，具备良好的思想政治素质、职业 道德和工匠精神，具有扎实的药品生产技术专业知识和丰富的实际工作经 验，具有中级及以上职称，能承担专业课程教学、实习实训指导和学生职 业发展规划指导等专业教学任务。</w:t>
      </w:r>
    </w:p>
    <w:p>
      <w:pPr>
        <w:widowControl w:val="0"/>
        <w:adjustRightInd/>
        <w:snapToGrid/>
        <w:spacing w:after="0" w:line="360" w:lineRule="auto"/>
        <w:ind w:firstLine="480" w:firstLineChars="200"/>
        <w:jc w:val="both"/>
        <w:rPr>
          <w:rFonts w:ascii="Times New Roman" w:hAnsi="Times New Roman" w:eastAsia="仿宋" w:cs="Times New Roman"/>
          <w:b/>
          <w:color w:val="000000"/>
          <w:kern w:val="2"/>
          <w:sz w:val="24"/>
          <w:szCs w:val="24"/>
        </w:rPr>
      </w:pPr>
      <w:r>
        <w:rPr>
          <w:rFonts w:hint="eastAsia" w:ascii="Times New Roman" w:hAnsi="Times New Roman" w:eastAsia="仿宋" w:cs="Times New Roman"/>
          <w:color w:val="000000"/>
          <w:kern w:val="2"/>
          <w:sz w:val="24"/>
          <w:szCs w:val="24"/>
        </w:rPr>
        <w:t>药品生产技术专业教师27名，其中教授2名，副教授13名，讲师12名，其中硕士研究生12名。双师型教师达80%以上。</w:t>
      </w:r>
    </w:p>
    <w:p>
      <w:pPr>
        <w:widowControl w:val="0"/>
        <w:adjustRightInd/>
        <w:snapToGrid/>
        <w:spacing w:after="0" w:line="360" w:lineRule="auto"/>
        <w:ind w:left="-23"/>
        <w:jc w:val="both"/>
        <w:outlineLvl w:val="1"/>
        <w:rPr>
          <w:rFonts w:ascii="Times New Roman" w:hAnsi="Times New Roman" w:eastAsia="仿宋" w:cs="Times New Roman"/>
          <w:b/>
          <w:color w:val="000000"/>
          <w:kern w:val="2"/>
          <w:sz w:val="24"/>
          <w:szCs w:val="24"/>
        </w:rPr>
      </w:pPr>
      <w:r>
        <w:rPr>
          <w:rFonts w:hint="eastAsia" w:ascii="Times New Roman" w:hAnsi="Times New Roman" w:eastAsia="仿宋" w:cs="Times New Roman"/>
          <w:b/>
          <w:color w:val="000000"/>
          <w:kern w:val="2"/>
          <w:sz w:val="24"/>
          <w:szCs w:val="24"/>
        </w:rPr>
        <w:t>（二）教学设施</w:t>
      </w:r>
    </w:p>
    <w:p>
      <w:pPr>
        <w:widowControl w:val="0"/>
        <w:tabs>
          <w:tab w:val="left" w:pos="420"/>
        </w:tabs>
        <w:adjustRightInd/>
        <w:snapToGrid/>
        <w:spacing w:after="0" w:line="360" w:lineRule="auto"/>
        <w:ind w:firstLine="480" w:firstLineChars="200"/>
        <w:jc w:val="both"/>
        <w:rPr>
          <w:rFonts w:ascii="Times New Roman" w:hAnsi="Times New Roman" w:eastAsia="仿宋" w:cs="Times New Roman"/>
          <w:color w:val="000000"/>
          <w:kern w:val="2"/>
          <w:sz w:val="24"/>
          <w:szCs w:val="24"/>
        </w:rPr>
      </w:pPr>
      <w:r>
        <w:rPr>
          <w:rFonts w:hint="eastAsia" w:ascii="Times New Roman" w:hAnsi="Times New Roman" w:eastAsia="仿宋" w:cs="Times New Roman"/>
          <w:color w:val="000000"/>
          <w:kern w:val="2"/>
          <w:sz w:val="24"/>
          <w:szCs w:val="24"/>
        </w:rPr>
        <w:t>校内拥有化工制药车间1个，检测车间1个。总面积2400平方米，共有实验实训设备约合人民币1200万元，生均6万元。</w:t>
      </w:r>
    </w:p>
    <w:p>
      <w:pPr>
        <w:widowControl w:val="0"/>
        <w:tabs>
          <w:tab w:val="left" w:pos="420"/>
        </w:tabs>
        <w:adjustRightInd/>
        <w:snapToGrid/>
        <w:spacing w:after="0" w:line="360" w:lineRule="auto"/>
        <w:ind w:firstLine="480" w:firstLineChars="200"/>
        <w:jc w:val="both"/>
        <w:rPr>
          <w:rFonts w:ascii="Times New Roman" w:hAnsi="Times New Roman" w:eastAsia="仿宋" w:cs="Times New Roman"/>
          <w:color w:val="000000"/>
          <w:kern w:val="2"/>
          <w:sz w:val="24"/>
          <w:szCs w:val="24"/>
        </w:rPr>
      </w:pPr>
      <w:r>
        <w:rPr>
          <w:rFonts w:hint="eastAsia" w:ascii="Times New Roman" w:hAnsi="Times New Roman" w:eastAsia="仿宋" w:cs="Times New Roman"/>
          <w:color w:val="000000"/>
          <w:kern w:val="2"/>
          <w:sz w:val="24"/>
          <w:szCs w:val="24"/>
        </w:rPr>
        <w:t>校外实训基地：内蒙古伊品生物有限公司、赤峰制药集团公司、天奇制药有限公司、赤峰普因制药公司、赤峰丹龙制药等40多家企业为我专业校外实训基地。</w:t>
      </w:r>
    </w:p>
    <w:p>
      <w:pPr>
        <w:widowControl w:val="0"/>
        <w:adjustRightInd/>
        <w:snapToGrid/>
        <w:spacing w:after="0" w:line="360" w:lineRule="auto"/>
        <w:outlineLvl w:val="1"/>
        <w:rPr>
          <w:rFonts w:ascii="Times New Roman" w:hAnsi="Times New Roman" w:eastAsia="仿宋" w:cs="Times New Roman"/>
          <w:b/>
          <w:kern w:val="2"/>
          <w:sz w:val="24"/>
          <w:szCs w:val="24"/>
        </w:rPr>
      </w:pPr>
      <w:r>
        <w:rPr>
          <w:rFonts w:hint="eastAsia" w:ascii="Times New Roman" w:hAnsi="Times New Roman" w:eastAsia="仿宋" w:cs="Times New Roman"/>
          <w:b/>
          <w:kern w:val="2"/>
          <w:sz w:val="24"/>
          <w:szCs w:val="24"/>
        </w:rPr>
        <w:t>（三）教学资源</w:t>
      </w:r>
    </w:p>
    <w:p>
      <w:pPr>
        <w:widowControl w:val="0"/>
        <w:tabs>
          <w:tab w:val="left" w:pos="420"/>
        </w:tabs>
        <w:adjustRightInd/>
        <w:snapToGrid/>
        <w:spacing w:after="0" w:line="360" w:lineRule="auto"/>
        <w:ind w:firstLine="480" w:firstLineChars="200"/>
        <w:jc w:val="both"/>
        <w:outlineLvl w:val="2"/>
        <w:rPr>
          <w:rFonts w:ascii="Times New Roman" w:hAnsi="Times New Roman" w:eastAsia="仿宋" w:cs="Times New Roman"/>
          <w:color w:val="000000"/>
          <w:kern w:val="2"/>
          <w:sz w:val="24"/>
          <w:szCs w:val="24"/>
        </w:rPr>
      </w:pPr>
      <w:r>
        <w:rPr>
          <w:rFonts w:hint="eastAsia" w:ascii="Times New Roman" w:hAnsi="Times New Roman" w:eastAsia="仿宋" w:cs="Times New Roman"/>
          <w:color w:val="000000"/>
          <w:kern w:val="2"/>
          <w:sz w:val="24"/>
          <w:szCs w:val="24"/>
        </w:rPr>
        <w:t>1.教材</w:t>
      </w:r>
    </w:p>
    <w:p>
      <w:pPr>
        <w:widowControl w:val="0"/>
        <w:tabs>
          <w:tab w:val="left" w:pos="420"/>
        </w:tabs>
        <w:adjustRightInd/>
        <w:snapToGrid/>
        <w:spacing w:after="0" w:line="360" w:lineRule="auto"/>
        <w:ind w:firstLine="480" w:firstLineChars="200"/>
        <w:jc w:val="both"/>
        <w:rPr>
          <w:rFonts w:ascii="Times New Roman" w:hAnsi="Times New Roman" w:eastAsia="仿宋" w:cs="Times New Roman"/>
          <w:color w:val="000000"/>
          <w:kern w:val="2"/>
          <w:sz w:val="24"/>
          <w:szCs w:val="24"/>
        </w:rPr>
      </w:pPr>
      <w:r>
        <w:rPr>
          <w:rFonts w:hint="eastAsia" w:ascii="Times New Roman" w:hAnsi="Times New Roman" w:eastAsia="仿宋" w:cs="Times New Roman"/>
          <w:color w:val="000000"/>
          <w:kern w:val="2"/>
          <w:sz w:val="24"/>
          <w:szCs w:val="24"/>
        </w:rPr>
        <w:t>按照国家规定选用优质教材，优先选用国家规范教材，禁止不合格的教材进入课堂。学校了建 立由专业教师、行业专家和教研人员等参与的教材选用机构，完善教材选 用制度，经过规范程序择优选用教材。</w:t>
      </w:r>
    </w:p>
    <w:p>
      <w:pPr>
        <w:widowControl w:val="0"/>
        <w:tabs>
          <w:tab w:val="left" w:pos="420"/>
        </w:tabs>
        <w:adjustRightInd/>
        <w:snapToGrid/>
        <w:spacing w:after="0" w:line="360" w:lineRule="auto"/>
        <w:ind w:firstLine="480" w:firstLineChars="200"/>
        <w:jc w:val="both"/>
        <w:outlineLvl w:val="2"/>
        <w:rPr>
          <w:rFonts w:ascii="Times New Roman" w:hAnsi="Times New Roman" w:eastAsia="仿宋" w:cs="Times New Roman"/>
          <w:color w:val="000000"/>
          <w:kern w:val="2"/>
          <w:sz w:val="24"/>
          <w:szCs w:val="24"/>
        </w:rPr>
      </w:pPr>
      <w:r>
        <w:rPr>
          <w:rFonts w:hint="eastAsia" w:ascii="Times New Roman" w:hAnsi="Times New Roman" w:eastAsia="仿宋" w:cs="Times New Roman"/>
          <w:color w:val="000000"/>
          <w:kern w:val="2"/>
          <w:sz w:val="24"/>
          <w:szCs w:val="24"/>
        </w:rPr>
        <w:t>2.图书及数字化资料</w:t>
      </w:r>
    </w:p>
    <w:p>
      <w:pPr>
        <w:widowControl w:val="0"/>
        <w:tabs>
          <w:tab w:val="left" w:pos="420"/>
        </w:tabs>
        <w:adjustRightInd/>
        <w:snapToGrid/>
        <w:spacing w:after="0" w:line="360" w:lineRule="auto"/>
        <w:ind w:firstLine="480" w:firstLineChars="200"/>
        <w:jc w:val="both"/>
        <w:rPr>
          <w:rFonts w:ascii="Times New Roman" w:hAnsi="Times New Roman" w:eastAsia="仿宋" w:cs="Times New Roman"/>
          <w:color w:val="000000"/>
          <w:kern w:val="2"/>
          <w:sz w:val="24"/>
          <w:szCs w:val="24"/>
        </w:rPr>
      </w:pPr>
      <w:r>
        <w:rPr>
          <w:rFonts w:hint="eastAsia" w:ascii="Times New Roman" w:hAnsi="Times New Roman" w:eastAsia="仿宋" w:cs="Times New Roman"/>
          <w:color w:val="000000"/>
          <w:kern w:val="2"/>
          <w:sz w:val="24"/>
          <w:szCs w:val="24"/>
        </w:rPr>
        <w:t>图书文献配备能满足人才培养、专业建设、教科研等工作的需要，方 便师生查询、借阅。专业类图书文献主要包括：有关药品生产技术的基础知识、 生产技术方法、操作实践、技能比赛等。</w:t>
      </w:r>
    </w:p>
    <w:p>
      <w:pPr>
        <w:widowControl w:val="0"/>
        <w:numPr>
          <w:ilvl w:val="0"/>
          <w:numId w:val="3"/>
        </w:numPr>
        <w:tabs>
          <w:tab w:val="left" w:pos="420"/>
          <w:tab w:val="clear" w:pos="312"/>
        </w:tabs>
        <w:adjustRightInd/>
        <w:snapToGrid/>
        <w:spacing w:after="0" w:line="360" w:lineRule="auto"/>
        <w:ind w:firstLine="480" w:firstLineChars="200"/>
        <w:jc w:val="both"/>
        <w:outlineLvl w:val="2"/>
        <w:rPr>
          <w:rFonts w:ascii="Times New Roman" w:hAnsi="Times New Roman" w:eastAsia="仿宋" w:cs="Times New Roman"/>
          <w:color w:val="000000"/>
          <w:kern w:val="2"/>
          <w:sz w:val="24"/>
          <w:szCs w:val="24"/>
        </w:rPr>
      </w:pPr>
      <w:r>
        <w:rPr>
          <w:rFonts w:hint="eastAsia" w:ascii="Times New Roman" w:hAnsi="Times New Roman" w:eastAsia="仿宋" w:cs="Times New Roman"/>
          <w:color w:val="000000"/>
          <w:kern w:val="2"/>
          <w:sz w:val="24"/>
          <w:szCs w:val="24"/>
        </w:rPr>
        <w:t>数字教学资源库。</w:t>
      </w:r>
    </w:p>
    <w:p>
      <w:pPr>
        <w:widowControl w:val="0"/>
        <w:tabs>
          <w:tab w:val="left" w:pos="420"/>
        </w:tabs>
        <w:adjustRightInd/>
        <w:snapToGrid/>
        <w:spacing w:after="0" w:line="360" w:lineRule="auto"/>
        <w:ind w:firstLine="960" w:firstLineChars="400"/>
        <w:rPr>
          <w:rFonts w:ascii="Times New Roman" w:hAnsi="Times New Roman" w:eastAsia="仿宋" w:cs="Times New Roman"/>
          <w:color w:val="000000"/>
          <w:kern w:val="2"/>
          <w:sz w:val="24"/>
          <w:szCs w:val="24"/>
        </w:rPr>
      </w:pPr>
      <w:r>
        <w:rPr>
          <w:rFonts w:hint="eastAsia" w:ascii="Times New Roman" w:hAnsi="Times New Roman" w:eastAsia="仿宋" w:cs="Times New Roman"/>
          <w:color w:val="000000"/>
          <w:kern w:val="2"/>
          <w:sz w:val="24"/>
          <w:szCs w:val="24"/>
        </w:rPr>
        <w:t xml:space="preserve">建设、配备与本专业有关的音视频素材、教学课件、数字化教学案例 </w:t>
      </w:r>
    </w:p>
    <w:p>
      <w:pPr>
        <w:widowControl w:val="0"/>
        <w:tabs>
          <w:tab w:val="left" w:pos="420"/>
        </w:tabs>
        <w:adjustRightInd/>
        <w:snapToGrid/>
        <w:spacing w:after="0" w:line="360" w:lineRule="auto"/>
        <w:ind w:firstLine="480" w:firstLineChars="200"/>
        <w:rPr>
          <w:rFonts w:ascii="Times New Roman" w:hAnsi="Times New Roman" w:eastAsia="仿宋" w:cs="Times New Roman"/>
          <w:color w:val="000000"/>
          <w:kern w:val="2"/>
          <w:sz w:val="24"/>
          <w:szCs w:val="24"/>
        </w:rPr>
      </w:pPr>
      <w:r>
        <w:rPr>
          <w:rFonts w:hint="eastAsia" w:ascii="Times New Roman" w:hAnsi="Times New Roman" w:eastAsia="仿宋" w:cs="Times New Roman"/>
          <w:color w:val="000000"/>
          <w:kern w:val="2"/>
          <w:sz w:val="24"/>
          <w:szCs w:val="24"/>
        </w:rPr>
        <w:t xml:space="preserve">库、虚拟仿真软件、数字教材等专业教学资源库，种类丰富、形式多样、 </w:t>
      </w:r>
    </w:p>
    <w:p>
      <w:pPr>
        <w:widowControl w:val="0"/>
        <w:tabs>
          <w:tab w:val="left" w:pos="420"/>
        </w:tabs>
        <w:adjustRightInd/>
        <w:snapToGrid/>
        <w:spacing w:after="0" w:line="360" w:lineRule="auto"/>
        <w:ind w:firstLine="480" w:firstLineChars="200"/>
        <w:rPr>
          <w:rFonts w:ascii="Times New Roman" w:hAnsi="Times New Roman" w:eastAsia="仿宋" w:cs="Times New Roman"/>
          <w:color w:val="000000"/>
          <w:kern w:val="2"/>
          <w:sz w:val="24"/>
          <w:szCs w:val="24"/>
        </w:rPr>
      </w:pPr>
      <w:r>
        <w:rPr>
          <w:rFonts w:hint="eastAsia" w:ascii="Times New Roman" w:hAnsi="Times New Roman" w:eastAsia="仿宋" w:cs="Times New Roman"/>
          <w:color w:val="000000"/>
          <w:kern w:val="2"/>
          <w:sz w:val="24"/>
          <w:szCs w:val="24"/>
        </w:rPr>
        <w:t xml:space="preserve">使用便捷、动态更新、满足教学。 </w:t>
      </w:r>
    </w:p>
    <w:p>
      <w:pPr>
        <w:widowControl w:val="0"/>
        <w:adjustRightInd/>
        <w:snapToGrid/>
        <w:spacing w:after="0" w:line="360" w:lineRule="auto"/>
        <w:outlineLvl w:val="1"/>
        <w:rPr>
          <w:rFonts w:ascii="Times New Roman" w:hAnsi="Times New Roman" w:eastAsia="仿宋" w:cs="Times New Roman"/>
          <w:b/>
          <w:color w:val="000000"/>
          <w:kern w:val="2"/>
          <w:sz w:val="24"/>
          <w:szCs w:val="24"/>
        </w:rPr>
      </w:pPr>
      <w:r>
        <w:rPr>
          <w:rFonts w:hint="eastAsia" w:ascii="Times New Roman" w:hAnsi="Times New Roman" w:eastAsia="仿宋" w:cs="Times New Roman"/>
          <w:b/>
          <w:color w:val="000000"/>
          <w:kern w:val="2"/>
          <w:sz w:val="24"/>
          <w:szCs w:val="24"/>
        </w:rPr>
        <w:t>（四）教学方法</w:t>
      </w:r>
    </w:p>
    <w:p>
      <w:pPr>
        <w:widowControl w:val="0"/>
        <w:tabs>
          <w:tab w:val="left" w:pos="420"/>
        </w:tabs>
        <w:adjustRightInd/>
        <w:snapToGrid/>
        <w:spacing w:after="0" w:line="360" w:lineRule="auto"/>
        <w:ind w:firstLine="480" w:firstLineChars="200"/>
        <w:jc w:val="both"/>
        <w:rPr>
          <w:rFonts w:ascii="Times New Roman" w:hAnsi="Times New Roman" w:eastAsia="仿宋" w:cs="Times New Roman"/>
          <w:color w:val="000000"/>
          <w:kern w:val="2"/>
          <w:sz w:val="24"/>
          <w:szCs w:val="24"/>
        </w:rPr>
      </w:pPr>
      <w:r>
        <w:rPr>
          <w:rFonts w:hint="eastAsia" w:ascii="Times New Roman" w:hAnsi="Times New Roman" w:eastAsia="仿宋" w:cs="Times New Roman"/>
          <w:color w:val="000000"/>
          <w:kern w:val="2"/>
          <w:sz w:val="24"/>
          <w:szCs w:val="24"/>
        </w:rPr>
        <w:t> 1. 教学要求</w:t>
      </w:r>
    </w:p>
    <w:p>
      <w:pPr>
        <w:widowControl w:val="0"/>
        <w:tabs>
          <w:tab w:val="left" w:pos="420"/>
        </w:tabs>
        <w:adjustRightInd/>
        <w:snapToGrid/>
        <w:spacing w:after="0" w:line="360" w:lineRule="auto"/>
        <w:ind w:firstLine="480" w:firstLineChars="200"/>
        <w:jc w:val="both"/>
        <w:outlineLvl w:val="2"/>
        <w:rPr>
          <w:rFonts w:ascii="Times New Roman" w:hAnsi="Times New Roman" w:eastAsia="仿宋" w:cs="Times New Roman"/>
          <w:color w:val="000000"/>
          <w:kern w:val="2"/>
          <w:sz w:val="24"/>
          <w:szCs w:val="24"/>
        </w:rPr>
      </w:pPr>
      <w:r>
        <w:rPr>
          <w:rFonts w:hint="eastAsia" w:ascii="Times New Roman" w:hAnsi="Times New Roman" w:eastAsia="仿宋" w:cs="Times New Roman"/>
          <w:color w:val="000000"/>
          <w:kern w:val="2"/>
          <w:sz w:val="24"/>
          <w:szCs w:val="24"/>
        </w:rPr>
        <w:t>（1）公共基础课</w:t>
      </w:r>
    </w:p>
    <w:p>
      <w:pPr>
        <w:widowControl w:val="0"/>
        <w:tabs>
          <w:tab w:val="left" w:pos="420"/>
        </w:tabs>
        <w:adjustRightInd/>
        <w:snapToGrid/>
        <w:spacing w:after="0" w:line="360" w:lineRule="auto"/>
        <w:ind w:firstLine="480" w:firstLineChars="200"/>
        <w:jc w:val="both"/>
        <w:rPr>
          <w:rFonts w:ascii="Times New Roman" w:hAnsi="Times New Roman" w:eastAsia="仿宋" w:cs="Times New Roman"/>
          <w:color w:val="000000"/>
          <w:kern w:val="2"/>
          <w:sz w:val="24"/>
          <w:szCs w:val="24"/>
        </w:rPr>
      </w:pPr>
      <w:r>
        <w:rPr>
          <w:rFonts w:hint="eastAsia" w:ascii="Times New Roman" w:hAnsi="Times New Roman" w:eastAsia="仿宋" w:cs="Times New Roman"/>
          <w:color w:val="000000"/>
          <w:kern w:val="2"/>
          <w:sz w:val="24"/>
          <w:szCs w:val="24"/>
        </w:rPr>
        <w:t>公共基础课程教学应与培养目标相适应，重在教学方法、教学组织形式的改革，教学手段、教学模式的创新，注重学生能力的培养，加强与学生生活、专业和社会实践的紧密联系，为学生综合素质的提高、职业能力的形成和可持续发展奠定基础。</w:t>
      </w:r>
    </w:p>
    <w:p>
      <w:pPr>
        <w:widowControl w:val="0"/>
        <w:tabs>
          <w:tab w:val="left" w:pos="420"/>
        </w:tabs>
        <w:adjustRightInd/>
        <w:snapToGrid/>
        <w:spacing w:after="0" w:line="360" w:lineRule="auto"/>
        <w:ind w:firstLine="480" w:firstLineChars="200"/>
        <w:jc w:val="both"/>
        <w:outlineLvl w:val="2"/>
        <w:rPr>
          <w:rFonts w:ascii="Times New Roman" w:hAnsi="Times New Roman" w:eastAsia="仿宋" w:cs="Times New Roman"/>
          <w:color w:val="000000"/>
          <w:kern w:val="2"/>
          <w:sz w:val="24"/>
          <w:szCs w:val="24"/>
        </w:rPr>
      </w:pPr>
      <w:r>
        <w:rPr>
          <w:rFonts w:hint="eastAsia" w:ascii="Times New Roman" w:hAnsi="Times New Roman" w:eastAsia="仿宋" w:cs="Times New Roman"/>
          <w:color w:val="000000"/>
          <w:kern w:val="2"/>
          <w:sz w:val="24"/>
          <w:szCs w:val="24"/>
        </w:rPr>
        <w:t>（2）专业技能课</w:t>
      </w:r>
    </w:p>
    <w:p>
      <w:pPr>
        <w:widowControl w:val="0"/>
        <w:tabs>
          <w:tab w:val="left" w:pos="420"/>
        </w:tabs>
        <w:adjustRightInd/>
        <w:snapToGrid/>
        <w:spacing w:after="0" w:line="360" w:lineRule="auto"/>
        <w:ind w:firstLine="480" w:firstLineChars="200"/>
        <w:jc w:val="both"/>
        <w:rPr>
          <w:rFonts w:ascii="Times New Roman" w:hAnsi="Times New Roman" w:eastAsia="仿宋" w:cs="Times New Roman"/>
          <w:color w:val="000000"/>
          <w:kern w:val="2"/>
          <w:sz w:val="24"/>
          <w:szCs w:val="24"/>
        </w:rPr>
      </w:pPr>
      <w:r>
        <w:rPr>
          <w:rFonts w:hint="eastAsia" w:ascii="Times New Roman" w:hAnsi="Times New Roman" w:eastAsia="仿宋" w:cs="Times New Roman"/>
          <w:color w:val="000000"/>
          <w:kern w:val="2"/>
          <w:sz w:val="24"/>
          <w:szCs w:val="24"/>
        </w:rPr>
        <w:t>1.掌握课程的设计与实施、专业教育研究方法等学科的基本理论和基本知识；</w:t>
      </w:r>
    </w:p>
    <w:p>
      <w:pPr>
        <w:widowControl w:val="0"/>
        <w:tabs>
          <w:tab w:val="left" w:pos="420"/>
        </w:tabs>
        <w:adjustRightInd/>
        <w:snapToGrid/>
        <w:spacing w:after="0" w:line="360" w:lineRule="auto"/>
        <w:ind w:firstLine="480" w:firstLineChars="200"/>
        <w:jc w:val="both"/>
        <w:rPr>
          <w:rFonts w:ascii="Times New Roman" w:hAnsi="Times New Roman" w:eastAsia="仿宋" w:cs="Times New Roman"/>
          <w:color w:val="000000"/>
          <w:kern w:val="2"/>
          <w:sz w:val="24"/>
          <w:szCs w:val="24"/>
        </w:rPr>
      </w:pPr>
      <w:r>
        <w:rPr>
          <w:rFonts w:hint="eastAsia" w:ascii="Times New Roman" w:hAnsi="Times New Roman" w:eastAsia="仿宋" w:cs="Times New Roman"/>
          <w:color w:val="000000"/>
          <w:kern w:val="2"/>
          <w:sz w:val="24"/>
          <w:szCs w:val="24"/>
        </w:rPr>
        <w:t>2.具有编制具体教育方案和实施方案的初步能力；</w:t>
      </w:r>
    </w:p>
    <w:p>
      <w:pPr>
        <w:widowControl w:val="0"/>
        <w:tabs>
          <w:tab w:val="left" w:pos="420"/>
        </w:tabs>
        <w:adjustRightInd/>
        <w:snapToGrid/>
        <w:spacing w:after="0" w:line="360" w:lineRule="auto"/>
        <w:ind w:firstLine="480" w:firstLineChars="200"/>
        <w:jc w:val="both"/>
        <w:rPr>
          <w:rFonts w:ascii="Times New Roman" w:hAnsi="Times New Roman" w:eastAsia="仿宋" w:cs="Times New Roman"/>
          <w:color w:val="000000"/>
          <w:kern w:val="2"/>
          <w:sz w:val="24"/>
          <w:szCs w:val="24"/>
        </w:rPr>
      </w:pPr>
      <w:r>
        <w:rPr>
          <w:rFonts w:hint="eastAsia" w:ascii="Times New Roman" w:hAnsi="Times New Roman" w:eastAsia="仿宋" w:cs="Times New Roman"/>
          <w:color w:val="000000"/>
          <w:kern w:val="2"/>
          <w:sz w:val="24"/>
          <w:szCs w:val="24"/>
        </w:rPr>
        <w:t>3.熟悉国家和地方专业教育的方针、政策和法规；</w:t>
      </w:r>
    </w:p>
    <w:p>
      <w:pPr>
        <w:widowControl w:val="0"/>
        <w:tabs>
          <w:tab w:val="left" w:pos="420"/>
        </w:tabs>
        <w:adjustRightInd/>
        <w:snapToGrid/>
        <w:spacing w:after="0" w:line="360" w:lineRule="auto"/>
        <w:ind w:firstLine="480" w:firstLineChars="200"/>
        <w:jc w:val="both"/>
        <w:rPr>
          <w:rFonts w:ascii="Times New Roman" w:hAnsi="Times New Roman" w:eastAsia="仿宋" w:cs="Times New Roman"/>
          <w:color w:val="000000"/>
          <w:kern w:val="2"/>
          <w:sz w:val="24"/>
          <w:szCs w:val="24"/>
        </w:rPr>
      </w:pPr>
      <w:r>
        <w:rPr>
          <w:rFonts w:hint="eastAsia" w:ascii="Times New Roman" w:hAnsi="Times New Roman" w:eastAsia="仿宋" w:cs="Times New Roman"/>
          <w:color w:val="000000"/>
          <w:kern w:val="2"/>
          <w:sz w:val="24"/>
          <w:szCs w:val="24"/>
        </w:rPr>
        <w:t>4.了解专业教育理论的发展动态；</w:t>
      </w:r>
    </w:p>
    <w:p>
      <w:pPr>
        <w:widowControl w:val="0"/>
        <w:tabs>
          <w:tab w:val="left" w:pos="420"/>
        </w:tabs>
        <w:adjustRightInd/>
        <w:snapToGrid/>
        <w:spacing w:after="0" w:line="360" w:lineRule="auto"/>
        <w:ind w:firstLine="480" w:firstLineChars="200"/>
        <w:jc w:val="both"/>
        <w:rPr>
          <w:rFonts w:ascii="Times New Roman" w:hAnsi="Times New Roman" w:eastAsia="仿宋" w:cs="Times New Roman"/>
          <w:color w:val="000000"/>
          <w:kern w:val="2"/>
          <w:sz w:val="24"/>
          <w:szCs w:val="24"/>
        </w:rPr>
      </w:pPr>
      <w:r>
        <w:rPr>
          <w:rFonts w:hint="eastAsia" w:ascii="Times New Roman" w:hAnsi="Times New Roman" w:eastAsia="仿宋" w:cs="Times New Roman"/>
          <w:color w:val="000000"/>
          <w:kern w:val="2"/>
          <w:sz w:val="24"/>
          <w:szCs w:val="24"/>
        </w:rPr>
        <w:t>5.掌握文献检索、资料查询的基本方法，具有初步的科学研究和实际工作能力。</w:t>
      </w:r>
    </w:p>
    <w:p>
      <w:pPr>
        <w:widowControl w:val="0"/>
        <w:adjustRightInd/>
        <w:snapToGrid/>
        <w:spacing w:after="0" w:line="360" w:lineRule="auto"/>
        <w:outlineLvl w:val="1"/>
        <w:rPr>
          <w:rFonts w:ascii="Times New Roman" w:hAnsi="Times New Roman" w:eastAsia="仿宋" w:cs="Times New Roman"/>
          <w:b/>
          <w:color w:val="000000"/>
          <w:kern w:val="2"/>
          <w:sz w:val="24"/>
          <w:szCs w:val="24"/>
        </w:rPr>
      </w:pPr>
      <w:r>
        <w:rPr>
          <w:rFonts w:hint="eastAsia" w:ascii="Times New Roman" w:hAnsi="Times New Roman" w:eastAsia="仿宋" w:cs="Times New Roman"/>
          <w:b/>
          <w:color w:val="000000"/>
          <w:kern w:val="2"/>
          <w:sz w:val="24"/>
          <w:szCs w:val="24"/>
        </w:rPr>
        <w:t xml:space="preserve"> （五）学习评价</w:t>
      </w:r>
    </w:p>
    <w:p>
      <w:pPr>
        <w:widowControl w:val="0"/>
        <w:tabs>
          <w:tab w:val="left" w:pos="420"/>
        </w:tabs>
        <w:adjustRightInd/>
        <w:snapToGrid/>
        <w:spacing w:after="0" w:line="360" w:lineRule="auto"/>
        <w:ind w:firstLine="480" w:firstLineChars="200"/>
        <w:jc w:val="both"/>
        <w:rPr>
          <w:rFonts w:ascii="Times New Roman" w:hAnsi="Times New Roman" w:eastAsia="仿宋" w:cs="Times New Roman"/>
          <w:color w:val="000000"/>
          <w:kern w:val="2"/>
          <w:sz w:val="24"/>
          <w:szCs w:val="24"/>
        </w:rPr>
      </w:pPr>
      <w:r>
        <w:rPr>
          <w:rFonts w:hint="eastAsia" w:ascii="Times New Roman" w:hAnsi="Times New Roman" w:eastAsia="仿宋" w:cs="Times New Roman"/>
          <w:color w:val="000000"/>
          <w:kern w:val="2"/>
          <w:sz w:val="24"/>
          <w:szCs w:val="24"/>
        </w:rPr>
        <w:t>由学校、学生、用人单位三方共同实施教学评价，评价内容包括学生专业综合实践能力、“职业证书”的获取率和毕业生就业率及就业质量，专兼职教师教学质量，逐步形成校企合作、工学结合人才培养模式下多元化教学质量评价标准体系。</w:t>
      </w:r>
    </w:p>
    <w:p>
      <w:pPr>
        <w:widowControl w:val="0"/>
        <w:tabs>
          <w:tab w:val="left" w:pos="420"/>
        </w:tabs>
        <w:adjustRightInd/>
        <w:snapToGrid/>
        <w:spacing w:after="0" w:line="360" w:lineRule="auto"/>
        <w:ind w:firstLine="480" w:firstLineChars="200"/>
        <w:jc w:val="both"/>
        <w:rPr>
          <w:rFonts w:ascii="Times New Roman" w:hAnsi="Times New Roman" w:eastAsia="仿宋" w:cs="Times New Roman"/>
          <w:color w:val="000000"/>
          <w:kern w:val="2"/>
          <w:sz w:val="24"/>
          <w:szCs w:val="24"/>
        </w:rPr>
      </w:pPr>
      <w:r>
        <w:rPr>
          <w:rFonts w:hint="eastAsia" w:ascii="Times New Roman" w:hAnsi="Times New Roman" w:eastAsia="仿宋" w:cs="Times New Roman"/>
          <w:color w:val="000000"/>
          <w:kern w:val="2"/>
          <w:sz w:val="24"/>
          <w:szCs w:val="24"/>
        </w:rPr>
        <w:t>课堂教学效果评价方式</w:t>
      </w:r>
    </w:p>
    <w:p>
      <w:pPr>
        <w:widowControl w:val="0"/>
        <w:tabs>
          <w:tab w:val="left" w:pos="420"/>
        </w:tabs>
        <w:adjustRightInd/>
        <w:snapToGrid/>
        <w:spacing w:after="0" w:line="360" w:lineRule="auto"/>
        <w:ind w:firstLine="480" w:firstLineChars="200"/>
        <w:jc w:val="both"/>
        <w:rPr>
          <w:rFonts w:ascii="Times New Roman" w:hAnsi="Times New Roman" w:eastAsia="仿宋" w:cs="Times New Roman"/>
          <w:color w:val="000000"/>
          <w:kern w:val="2"/>
          <w:sz w:val="24"/>
          <w:szCs w:val="24"/>
        </w:rPr>
      </w:pPr>
      <w:r>
        <w:rPr>
          <w:rFonts w:hint="eastAsia" w:ascii="Times New Roman" w:hAnsi="Times New Roman" w:eastAsia="仿宋" w:cs="Times New Roman"/>
          <w:color w:val="000000"/>
          <w:kern w:val="2"/>
          <w:sz w:val="24"/>
          <w:szCs w:val="24"/>
        </w:rPr>
        <w:t>采取灵活多样的评价方式，主要包括笔试、作业、课堂提问、课堂出勤、模拟课堂的成绩等。</w:t>
      </w:r>
    </w:p>
    <w:p>
      <w:pPr>
        <w:widowControl w:val="0"/>
        <w:tabs>
          <w:tab w:val="left" w:pos="420"/>
        </w:tabs>
        <w:adjustRightInd/>
        <w:snapToGrid/>
        <w:spacing w:after="0" w:line="360" w:lineRule="auto"/>
        <w:ind w:firstLine="480" w:firstLineChars="200"/>
        <w:jc w:val="both"/>
        <w:rPr>
          <w:rFonts w:ascii="Times New Roman" w:hAnsi="Times New Roman" w:eastAsia="仿宋" w:cs="Times New Roman"/>
          <w:color w:val="000000"/>
          <w:kern w:val="2"/>
          <w:sz w:val="24"/>
          <w:szCs w:val="24"/>
        </w:rPr>
      </w:pPr>
      <w:r>
        <w:rPr>
          <w:rFonts w:hint="eastAsia" w:ascii="Times New Roman" w:hAnsi="Times New Roman" w:eastAsia="仿宋" w:cs="Times New Roman"/>
          <w:color w:val="000000"/>
          <w:kern w:val="2"/>
          <w:sz w:val="24"/>
          <w:szCs w:val="24"/>
        </w:rPr>
        <w:t>实训实习效果评价方式</w:t>
      </w:r>
    </w:p>
    <w:p>
      <w:pPr>
        <w:widowControl w:val="0"/>
        <w:tabs>
          <w:tab w:val="left" w:pos="420"/>
        </w:tabs>
        <w:adjustRightInd/>
        <w:snapToGrid/>
        <w:spacing w:after="0" w:line="360" w:lineRule="auto"/>
        <w:ind w:firstLine="480" w:firstLineChars="200"/>
        <w:jc w:val="both"/>
        <w:outlineLvl w:val="2"/>
        <w:rPr>
          <w:rFonts w:ascii="Times New Roman" w:hAnsi="Times New Roman" w:eastAsia="仿宋" w:cs="Times New Roman"/>
          <w:color w:val="000000"/>
          <w:kern w:val="2"/>
          <w:sz w:val="24"/>
          <w:szCs w:val="24"/>
        </w:rPr>
      </w:pPr>
      <w:r>
        <w:rPr>
          <w:rFonts w:hint="eastAsia" w:ascii="Times New Roman" w:hAnsi="Times New Roman" w:eastAsia="仿宋" w:cs="Times New Roman"/>
          <w:color w:val="000000"/>
          <w:kern w:val="2"/>
          <w:sz w:val="24"/>
          <w:szCs w:val="24"/>
        </w:rPr>
        <w:t>1．实训实习评价</w:t>
      </w:r>
    </w:p>
    <w:p>
      <w:pPr>
        <w:widowControl w:val="0"/>
        <w:tabs>
          <w:tab w:val="left" w:pos="420"/>
        </w:tabs>
        <w:adjustRightInd/>
        <w:snapToGrid/>
        <w:spacing w:after="0" w:line="360" w:lineRule="auto"/>
        <w:ind w:firstLine="480" w:firstLineChars="200"/>
        <w:jc w:val="both"/>
        <w:rPr>
          <w:rFonts w:ascii="Times New Roman" w:hAnsi="Times New Roman" w:eastAsia="仿宋" w:cs="Times New Roman"/>
          <w:color w:val="000000"/>
          <w:kern w:val="2"/>
          <w:sz w:val="24"/>
          <w:szCs w:val="24"/>
        </w:rPr>
      </w:pPr>
      <w:r>
        <w:rPr>
          <w:rFonts w:hint="eastAsia" w:ascii="Times New Roman" w:hAnsi="Times New Roman" w:eastAsia="仿宋" w:cs="Times New Roman"/>
          <w:color w:val="000000"/>
          <w:kern w:val="2"/>
          <w:sz w:val="24"/>
          <w:szCs w:val="24"/>
        </w:rPr>
        <w:t>采用实习报告与实践操作水平相结合等形式，如实反映学生各项实训实习项目的技能水平。</w:t>
      </w:r>
    </w:p>
    <w:p>
      <w:pPr>
        <w:widowControl w:val="0"/>
        <w:tabs>
          <w:tab w:val="left" w:pos="420"/>
        </w:tabs>
        <w:adjustRightInd/>
        <w:snapToGrid/>
        <w:spacing w:after="0" w:line="360" w:lineRule="auto"/>
        <w:ind w:firstLine="480" w:firstLineChars="200"/>
        <w:jc w:val="both"/>
        <w:outlineLvl w:val="2"/>
        <w:rPr>
          <w:rFonts w:ascii="Times New Roman" w:hAnsi="Times New Roman" w:eastAsia="仿宋" w:cs="Times New Roman"/>
          <w:color w:val="000000"/>
          <w:kern w:val="2"/>
          <w:sz w:val="24"/>
          <w:szCs w:val="24"/>
        </w:rPr>
      </w:pPr>
      <w:r>
        <w:rPr>
          <w:rFonts w:hint="eastAsia" w:ascii="Times New Roman" w:hAnsi="Times New Roman" w:eastAsia="仿宋" w:cs="Times New Roman"/>
          <w:color w:val="000000"/>
          <w:kern w:val="2"/>
          <w:sz w:val="24"/>
          <w:szCs w:val="24"/>
        </w:rPr>
        <w:t>2．顶岗实习评价</w:t>
      </w:r>
    </w:p>
    <w:p>
      <w:pPr>
        <w:widowControl w:val="0"/>
        <w:tabs>
          <w:tab w:val="left" w:pos="420"/>
        </w:tabs>
        <w:adjustRightInd/>
        <w:snapToGrid/>
        <w:spacing w:after="0" w:line="360" w:lineRule="auto"/>
        <w:ind w:firstLine="480" w:firstLineChars="200"/>
        <w:jc w:val="both"/>
        <w:rPr>
          <w:rFonts w:ascii="Times New Roman" w:hAnsi="Times New Roman" w:eastAsia="仿宋" w:cs="Times New Roman"/>
          <w:color w:val="000000"/>
          <w:kern w:val="2"/>
          <w:sz w:val="24"/>
          <w:szCs w:val="24"/>
        </w:rPr>
      </w:pPr>
      <w:r>
        <w:rPr>
          <w:rFonts w:hint="eastAsia" w:ascii="Times New Roman" w:hAnsi="Times New Roman" w:eastAsia="仿宋" w:cs="Times New Roman"/>
          <w:color w:val="000000"/>
          <w:kern w:val="2"/>
          <w:sz w:val="24"/>
          <w:szCs w:val="24"/>
        </w:rPr>
        <w:t>顶岗实习考核方面包括实习日志、实习报告、实习单位综合评价鉴定等多层次、多方面的评价方式。</w:t>
      </w:r>
    </w:p>
    <w:p>
      <w:pPr>
        <w:widowControl w:val="0"/>
        <w:tabs>
          <w:tab w:val="left" w:pos="420"/>
        </w:tabs>
        <w:adjustRightInd/>
        <w:snapToGrid/>
        <w:spacing w:after="0" w:line="360" w:lineRule="auto"/>
        <w:ind w:firstLine="480" w:firstLineChars="200"/>
        <w:jc w:val="both"/>
        <w:rPr>
          <w:rFonts w:ascii="Times New Roman" w:hAnsi="Times New Roman" w:eastAsia="仿宋" w:cs="Times New Roman"/>
          <w:color w:val="000000"/>
          <w:kern w:val="2"/>
          <w:sz w:val="24"/>
          <w:szCs w:val="24"/>
        </w:rPr>
      </w:pPr>
      <w:r>
        <w:rPr>
          <w:rFonts w:hint="eastAsia" w:ascii="Times New Roman" w:hAnsi="Times New Roman" w:eastAsia="仿宋" w:cs="Times New Roman"/>
          <w:color w:val="000000"/>
          <w:kern w:val="2"/>
          <w:sz w:val="24"/>
          <w:szCs w:val="24"/>
        </w:rPr>
        <w:t xml:space="preserve"> </w:t>
      </w:r>
    </w:p>
    <w:p>
      <w:pPr>
        <w:widowControl w:val="0"/>
        <w:adjustRightInd/>
        <w:snapToGrid/>
        <w:spacing w:after="0" w:line="360" w:lineRule="auto"/>
        <w:outlineLvl w:val="1"/>
        <w:rPr>
          <w:rFonts w:ascii="Times New Roman" w:hAnsi="Times New Roman" w:eastAsia="仿宋" w:cs="Times New Roman"/>
          <w:b/>
          <w:color w:val="000000"/>
          <w:kern w:val="2"/>
          <w:sz w:val="24"/>
          <w:szCs w:val="24"/>
        </w:rPr>
      </w:pPr>
      <w:r>
        <w:rPr>
          <w:rFonts w:hint="eastAsia" w:ascii="Times New Roman" w:hAnsi="Times New Roman" w:eastAsia="仿宋" w:cs="Times New Roman"/>
          <w:b/>
          <w:color w:val="000000"/>
          <w:kern w:val="2"/>
          <w:sz w:val="24"/>
          <w:szCs w:val="24"/>
        </w:rPr>
        <w:t>（六）质量管理</w:t>
      </w:r>
    </w:p>
    <w:p>
      <w:pPr>
        <w:widowControl w:val="0"/>
        <w:tabs>
          <w:tab w:val="left" w:pos="420"/>
        </w:tabs>
        <w:adjustRightInd/>
        <w:snapToGrid/>
        <w:spacing w:after="0" w:line="360" w:lineRule="auto"/>
        <w:ind w:firstLine="480" w:firstLineChars="200"/>
        <w:jc w:val="both"/>
        <w:outlineLvl w:val="2"/>
        <w:rPr>
          <w:rFonts w:ascii="Times New Roman" w:hAnsi="Times New Roman" w:eastAsia="仿宋" w:cs="Times New Roman"/>
          <w:color w:val="000000"/>
          <w:kern w:val="2"/>
          <w:sz w:val="24"/>
          <w:szCs w:val="24"/>
        </w:rPr>
      </w:pPr>
      <w:r>
        <w:rPr>
          <w:rFonts w:hint="eastAsia" w:ascii="Times New Roman" w:hAnsi="Times New Roman" w:eastAsia="仿宋" w:cs="Times New Roman"/>
          <w:color w:val="000000"/>
          <w:kern w:val="2"/>
          <w:sz w:val="24"/>
          <w:szCs w:val="24"/>
        </w:rPr>
        <w:t>（1）规范学分制的教学实施计划管理</w:t>
      </w:r>
    </w:p>
    <w:p>
      <w:pPr>
        <w:widowControl w:val="0"/>
        <w:tabs>
          <w:tab w:val="left" w:pos="420"/>
        </w:tabs>
        <w:adjustRightInd/>
        <w:snapToGrid/>
        <w:spacing w:after="0" w:line="360" w:lineRule="auto"/>
        <w:ind w:firstLine="480" w:firstLineChars="200"/>
        <w:jc w:val="both"/>
        <w:rPr>
          <w:rFonts w:ascii="Times New Roman" w:hAnsi="Times New Roman" w:eastAsia="仿宋" w:cs="Times New Roman"/>
          <w:color w:val="000000"/>
          <w:kern w:val="2"/>
          <w:sz w:val="24"/>
          <w:szCs w:val="24"/>
        </w:rPr>
      </w:pPr>
      <w:r>
        <w:rPr>
          <w:rFonts w:hint="eastAsia" w:ascii="Times New Roman" w:hAnsi="Times New Roman" w:eastAsia="仿宋" w:cs="Times New Roman"/>
          <w:color w:val="000000"/>
          <w:kern w:val="2"/>
          <w:sz w:val="24"/>
          <w:szCs w:val="24"/>
        </w:rPr>
        <w:t>每年的学分制教学实施计划要按规定的程序完成。要发挥专业带头入在专业建设中的作用，系主任要审阅全部文件，教学主管院长要把好办学方向关。</w:t>
      </w:r>
    </w:p>
    <w:p>
      <w:pPr>
        <w:widowControl w:val="0"/>
        <w:tabs>
          <w:tab w:val="left" w:pos="420"/>
        </w:tabs>
        <w:adjustRightInd/>
        <w:snapToGrid/>
        <w:spacing w:after="0" w:line="360" w:lineRule="auto"/>
        <w:ind w:firstLine="480" w:firstLineChars="200"/>
        <w:jc w:val="both"/>
        <w:outlineLvl w:val="2"/>
        <w:rPr>
          <w:rFonts w:ascii="Times New Roman" w:hAnsi="Times New Roman" w:eastAsia="仿宋" w:cs="Times New Roman"/>
          <w:color w:val="000000"/>
          <w:kern w:val="2"/>
          <w:sz w:val="24"/>
          <w:szCs w:val="24"/>
        </w:rPr>
      </w:pPr>
      <w:r>
        <w:rPr>
          <w:rFonts w:hint="eastAsia" w:ascii="Times New Roman" w:hAnsi="Times New Roman" w:eastAsia="仿宋" w:cs="Times New Roman"/>
          <w:color w:val="000000"/>
          <w:kern w:val="2"/>
          <w:sz w:val="24"/>
          <w:szCs w:val="24"/>
        </w:rPr>
        <w:t>（2）规范考试、考核程序</w:t>
      </w:r>
    </w:p>
    <w:p>
      <w:pPr>
        <w:widowControl w:val="0"/>
        <w:tabs>
          <w:tab w:val="left" w:pos="420"/>
        </w:tabs>
        <w:adjustRightInd/>
        <w:snapToGrid/>
        <w:spacing w:after="0" w:line="360" w:lineRule="auto"/>
        <w:ind w:firstLine="480" w:firstLineChars="200"/>
        <w:jc w:val="both"/>
        <w:rPr>
          <w:rFonts w:ascii="Times New Roman" w:hAnsi="Times New Roman" w:eastAsia="仿宋" w:cs="Times New Roman"/>
          <w:color w:val="000000"/>
          <w:kern w:val="2"/>
          <w:sz w:val="24"/>
          <w:szCs w:val="24"/>
        </w:rPr>
      </w:pPr>
      <w:r>
        <w:rPr>
          <w:rFonts w:hint="eastAsia" w:ascii="Times New Roman" w:hAnsi="Times New Roman" w:eastAsia="仿宋" w:cs="Times New Roman"/>
          <w:color w:val="000000"/>
          <w:kern w:val="2"/>
          <w:sz w:val="24"/>
          <w:szCs w:val="24"/>
        </w:rPr>
        <w:t>考试（考核）的出题、审题、阅卷要有规范的程序，要有事故处理办法。建立试题库，由计算机组题出试卷。</w:t>
      </w:r>
    </w:p>
    <w:p>
      <w:pPr>
        <w:widowControl w:val="0"/>
        <w:tabs>
          <w:tab w:val="left" w:pos="420"/>
        </w:tabs>
        <w:adjustRightInd/>
        <w:snapToGrid/>
        <w:spacing w:after="0" w:line="360" w:lineRule="auto"/>
        <w:ind w:firstLine="480" w:firstLineChars="200"/>
        <w:jc w:val="both"/>
        <w:outlineLvl w:val="2"/>
        <w:rPr>
          <w:rFonts w:ascii="Times New Roman" w:hAnsi="Times New Roman" w:eastAsia="仿宋" w:cs="Times New Roman"/>
          <w:color w:val="000000"/>
          <w:kern w:val="2"/>
          <w:sz w:val="24"/>
          <w:szCs w:val="24"/>
        </w:rPr>
      </w:pPr>
      <w:r>
        <w:rPr>
          <w:rFonts w:hint="eastAsia" w:ascii="Times New Roman" w:hAnsi="Times New Roman" w:eastAsia="仿宋" w:cs="Times New Roman"/>
          <w:color w:val="000000"/>
          <w:kern w:val="2"/>
          <w:sz w:val="24"/>
          <w:szCs w:val="24"/>
        </w:rPr>
        <w:t>（3）规范教材管理</w:t>
      </w:r>
    </w:p>
    <w:p>
      <w:pPr>
        <w:widowControl w:val="0"/>
        <w:tabs>
          <w:tab w:val="left" w:pos="420"/>
        </w:tabs>
        <w:adjustRightInd/>
        <w:snapToGrid/>
        <w:spacing w:after="0" w:line="360" w:lineRule="auto"/>
        <w:ind w:firstLine="480" w:firstLineChars="200"/>
        <w:jc w:val="both"/>
        <w:rPr>
          <w:rFonts w:ascii="Times New Roman" w:hAnsi="Times New Roman" w:eastAsia="仿宋" w:cs="Times New Roman"/>
          <w:color w:val="000000"/>
          <w:kern w:val="2"/>
          <w:sz w:val="24"/>
          <w:szCs w:val="24"/>
        </w:rPr>
      </w:pPr>
      <w:r>
        <w:rPr>
          <w:rFonts w:hint="eastAsia" w:ascii="Times New Roman" w:hAnsi="Times New Roman" w:eastAsia="仿宋" w:cs="Times New Roman"/>
          <w:color w:val="000000"/>
          <w:kern w:val="2"/>
          <w:sz w:val="24"/>
          <w:szCs w:val="24"/>
        </w:rPr>
        <w:t>要规范教材选用办法，专业带头人提出建议，教学主任确定，教务处认定。</w:t>
      </w:r>
    </w:p>
    <w:p>
      <w:pPr>
        <w:widowControl w:val="0"/>
        <w:tabs>
          <w:tab w:val="left" w:pos="420"/>
        </w:tabs>
        <w:adjustRightInd/>
        <w:snapToGrid/>
        <w:spacing w:after="0" w:line="360" w:lineRule="auto"/>
        <w:ind w:firstLine="480" w:firstLineChars="200"/>
        <w:jc w:val="both"/>
        <w:outlineLvl w:val="2"/>
        <w:rPr>
          <w:rFonts w:ascii="Times New Roman" w:hAnsi="Times New Roman" w:eastAsia="仿宋" w:cs="Times New Roman"/>
          <w:color w:val="000000"/>
          <w:kern w:val="2"/>
          <w:sz w:val="24"/>
          <w:szCs w:val="24"/>
        </w:rPr>
      </w:pPr>
      <w:r>
        <w:rPr>
          <w:rFonts w:hint="eastAsia" w:ascii="Times New Roman" w:hAnsi="Times New Roman" w:eastAsia="仿宋" w:cs="Times New Roman"/>
          <w:color w:val="000000"/>
          <w:kern w:val="2"/>
          <w:sz w:val="24"/>
          <w:szCs w:val="24"/>
        </w:rPr>
        <w:t>（4）规范教研活动</w:t>
      </w:r>
    </w:p>
    <w:p>
      <w:pPr>
        <w:widowControl w:val="0"/>
        <w:tabs>
          <w:tab w:val="left" w:pos="420"/>
        </w:tabs>
        <w:adjustRightInd/>
        <w:snapToGrid/>
        <w:spacing w:after="0" w:line="360" w:lineRule="auto"/>
        <w:ind w:firstLine="480" w:firstLineChars="200"/>
        <w:jc w:val="both"/>
        <w:rPr>
          <w:rFonts w:ascii="Times New Roman" w:hAnsi="Times New Roman" w:eastAsia="仿宋" w:cs="Times New Roman"/>
          <w:color w:val="000000"/>
          <w:kern w:val="2"/>
          <w:sz w:val="24"/>
          <w:szCs w:val="24"/>
        </w:rPr>
      </w:pPr>
      <w:r>
        <w:rPr>
          <w:rFonts w:hint="eastAsia" w:ascii="Times New Roman" w:hAnsi="Times New Roman" w:eastAsia="仿宋" w:cs="Times New Roman"/>
          <w:color w:val="000000"/>
          <w:kern w:val="2"/>
          <w:sz w:val="24"/>
          <w:szCs w:val="24"/>
        </w:rPr>
        <w:t>教研活动要有计划、有记录、有成果，要定期检查和评价。要体现教研活动的基础性、实践性、有效性。</w:t>
      </w:r>
    </w:p>
    <w:p>
      <w:pPr>
        <w:widowControl w:val="0"/>
        <w:tabs>
          <w:tab w:val="left" w:pos="420"/>
        </w:tabs>
        <w:adjustRightInd/>
        <w:snapToGrid/>
        <w:spacing w:after="0" w:line="360" w:lineRule="auto"/>
        <w:ind w:firstLine="480" w:firstLineChars="200"/>
        <w:jc w:val="both"/>
        <w:outlineLvl w:val="2"/>
        <w:rPr>
          <w:rFonts w:ascii="Times New Roman" w:hAnsi="Times New Roman" w:eastAsia="仿宋" w:cs="Times New Roman"/>
          <w:color w:val="000000"/>
          <w:kern w:val="2"/>
          <w:sz w:val="24"/>
          <w:szCs w:val="24"/>
        </w:rPr>
      </w:pPr>
      <w:r>
        <w:rPr>
          <w:rFonts w:hint="eastAsia" w:ascii="Times New Roman" w:hAnsi="Times New Roman" w:eastAsia="仿宋" w:cs="Times New Roman"/>
          <w:color w:val="000000"/>
          <w:kern w:val="2"/>
          <w:sz w:val="24"/>
          <w:szCs w:val="24"/>
        </w:rPr>
        <w:t>（5）规范日常教学管理</w:t>
      </w:r>
    </w:p>
    <w:p>
      <w:pPr>
        <w:widowControl w:val="0"/>
        <w:tabs>
          <w:tab w:val="left" w:pos="420"/>
        </w:tabs>
        <w:adjustRightInd/>
        <w:snapToGrid/>
        <w:spacing w:after="0" w:line="360" w:lineRule="auto"/>
        <w:ind w:firstLine="480" w:firstLineChars="200"/>
        <w:jc w:val="both"/>
        <w:rPr>
          <w:rFonts w:ascii="Times New Roman" w:hAnsi="Times New Roman" w:eastAsia="仿宋" w:cs="Times New Roman"/>
          <w:color w:val="000000"/>
          <w:kern w:val="2"/>
          <w:sz w:val="24"/>
          <w:szCs w:val="24"/>
        </w:rPr>
      </w:pPr>
      <w:r>
        <w:rPr>
          <w:rFonts w:hint="eastAsia" w:ascii="Times New Roman" w:hAnsi="Times New Roman" w:eastAsia="仿宋" w:cs="Times New Roman"/>
          <w:color w:val="000000"/>
          <w:kern w:val="2"/>
          <w:sz w:val="24"/>
          <w:szCs w:val="24"/>
        </w:rPr>
        <w:t>要有完整的日常教学管理规定。通过教学日常管理维持教学秩序，保证教学活动正常进行。</w:t>
      </w:r>
    </w:p>
    <w:p>
      <w:pPr>
        <w:widowControl w:val="0"/>
        <w:tabs>
          <w:tab w:val="left" w:pos="420"/>
        </w:tabs>
        <w:adjustRightInd/>
        <w:snapToGrid/>
        <w:spacing w:after="0" w:line="360" w:lineRule="auto"/>
        <w:ind w:firstLine="480" w:firstLineChars="200"/>
        <w:jc w:val="both"/>
        <w:outlineLvl w:val="2"/>
        <w:rPr>
          <w:rFonts w:ascii="Times New Roman" w:hAnsi="Times New Roman" w:eastAsia="仿宋" w:cs="Times New Roman"/>
          <w:color w:val="000000"/>
          <w:kern w:val="2"/>
          <w:sz w:val="24"/>
          <w:szCs w:val="24"/>
        </w:rPr>
      </w:pPr>
      <w:r>
        <w:rPr>
          <w:rFonts w:hint="eastAsia" w:ascii="Times New Roman" w:hAnsi="Times New Roman" w:eastAsia="仿宋" w:cs="Times New Roman"/>
          <w:color w:val="000000"/>
          <w:kern w:val="2"/>
          <w:sz w:val="24"/>
          <w:szCs w:val="24"/>
        </w:rPr>
        <w:t>（6）规范学籍管理</w:t>
      </w:r>
    </w:p>
    <w:p>
      <w:pPr>
        <w:widowControl w:val="0"/>
        <w:tabs>
          <w:tab w:val="left" w:pos="420"/>
        </w:tabs>
        <w:adjustRightInd/>
        <w:snapToGrid/>
        <w:spacing w:after="0" w:line="360" w:lineRule="auto"/>
        <w:ind w:firstLine="480" w:firstLineChars="200"/>
        <w:jc w:val="both"/>
        <w:rPr>
          <w:rFonts w:ascii="Times New Roman" w:hAnsi="Times New Roman" w:eastAsia="仿宋" w:cs="Times New Roman"/>
          <w:color w:val="000000"/>
          <w:kern w:val="2"/>
          <w:sz w:val="24"/>
          <w:szCs w:val="24"/>
        </w:rPr>
      </w:pPr>
      <w:r>
        <w:rPr>
          <w:rFonts w:hint="eastAsia" w:ascii="Times New Roman" w:hAnsi="Times New Roman" w:eastAsia="仿宋" w:cs="Times New Roman"/>
          <w:color w:val="000000"/>
          <w:kern w:val="2"/>
          <w:sz w:val="24"/>
          <w:szCs w:val="24"/>
        </w:rPr>
        <w:t>通过学籍管理，正确反映学生的在学状况，按学籍管理规定及时提出处理学籍的建议和意见。</w:t>
      </w:r>
    </w:p>
    <w:p>
      <w:pPr>
        <w:widowControl w:val="0"/>
        <w:tabs>
          <w:tab w:val="left" w:pos="420"/>
        </w:tabs>
        <w:adjustRightInd/>
        <w:snapToGrid/>
        <w:spacing w:after="0" w:line="360" w:lineRule="auto"/>
        <w:ind w:firstLine="480" w:firstLineChars="200"/>
        <w:jc w:val="both"/>
        <w:outlineLvl w:val="2"/>
        <w:rPr>
          <w:rFonts w:ascii="Times New Roman" w:hAnsi="Times New Roman" w:eastAsia="仿宋" w:cs="Times New Roman"/>
          <w:color w:val="000000"/>
          <w:kern w:val="2"/>
          <w:sz w:val="24"/>
          <w:szCs w:val="24"/>
        </w:rPr>
      </w:pPr>
      <w:r>
        <w:rPr>
          <w:rFonts w:hint="eastAsia" w:ascii="Times New Roman" w:hAnsi="Times New Roman" w:eastAsia="仿宋" w:cs="Times New Roman"/>
          <w:color w:val="000000"/>
          <w:kern w:val="2"/>
          <w:sz w:val="24"/>
          <w:szCs w:val="24"/>
        </w:rPr>
        <w:t>（7）规范教学档案管理</w:t>
      </w:r>
    </w:p>
    <w:p>
      <w:pPr>
        <w:widowControl w:val="0"/>
        <w:tabs>
          <w:tab w:val="left" w:pos="420"/>
        </w:tabs>
        <w:adjustRightInd/>
        <w:snapToGrid/>
        <w:spacing w:after="0" w:line="360" w:lineRule="auto"/>
        <w:ind w:firstLine="480" w:firstLineChars="200"/>
        <w:jc w:val="both"/>
        <w:rPr>
          <w:rFonts w:ascii="Times New Roman" w:hAnsi="Times New Roman" w:eastAsia="仿宋" w:cs="Times New Roman"/>
          <w:color w:val="000000"/>
          <w:kern w:val="2"/>
          <w:sz w:val="24"/>
          <w:szCs w:val="24"/>
        </w:rPr>
      </w:pPr>
      <w:r>
        <w:rPr>
          <w:rFonts w:hint="eastAsia" w:ascii="Times New Roman" w:hAnsi="Times New Roman" w:eastAsia="仿宋" w:cs="Times New Roman"/>
          <w:color w:val="000000"/>
          <w:kern w:val="2"/>
          <w:sz w:val="24"/>
          <w:szCs w:val="24"/>
        </w:rPr>
        <w:t>要建立教学档案管理室，通过专人管理实现教学全过程档案管理，为提高教学质量打好基础。</w:t>
      </w:r>
    </w:p>
    <w:p>
      <w:pPr>
        <w:widowControl w:val="0"/>
        <w:adjustRightInd/>
        <w:snapToGrid/>
        <w:spacing w:after="0" w:line="360" w:lineRule="auto"/>
        <w:ind w:left="-23"/>
        <w:jc w:val="both"/>
        <w:outlineLvl w:val="0"/>
        <w:rPr>
          <w:rFonts w:ascii="Times New Roman" w:hAnsi="Times New Roman" w:eastAsia="仿宋" w:cs="Times New Roman"/>
          <w:b/>
          <w:color w:val="000000"/>
          <w:kern w:val="2"/>
          <w:sz w:val="24"/>
          <w:szCs w:val="24"/>
        </w:rPr>
      </w:pPr>
      <w:r>
        <w:rPr>
          <w:rFonts w:hint="eastAsia" w:ascii="Times New Roman" w:hAnsi="Times New Roman" w:eastAsia="仿宋" w:cs="Times New Roman"/>
          <w:b/>
          <w:color w:val="000000"/>
          <w:kern w:val="2"/>
          <w:sz w:val="24"/>
          <w:szCs w:val="24"/>
        </w:rPr>
        <w:t>九</w:t>
      </w:r>
      <w:r>
        <w:rPr>
          <w:rFonts w:ascii="Times New Roman" w:hAnsi="Times New Roman" w:eastAsia="仿宋" w:cs="Times New Roman"/>
          <w:b/>
          <w:color w:val="000000"/>
          <w:kern w:val="2"/>
          <w:sz w:val="24"/>
          <w:szCs w:val="24"/>
        </w:rPr>
        <w:t>、毕业</w:t>
      </w:r>
      <w:r>
        <w:rPr>
          <w:rFonts w:hint="eastAsia" w:ascii="Times New Roman" w:hAnsi="Times New Roman" w:eastAsia="仿宋" w:cs="Times New Roman"/>
          <w:b/>
          <w:color w:val="000000"/>
          <w:kern w:val="2"/>
          <w:sz w:val="24"/>
          <w:szCs w:val="24"/>
        </w:rPr>
        <w:t>要求</w:t>
      </w:r>
    </w:p>
    <w:p>
      <w:pPr>
        <w:spacing w:line="240" w:lineRule="auto"/>
        <w:ind w:firstLine="480" w:firstLineChars="200"/>
        <w:rPr>
          <w:rFonts w:ascii="仿宋_GB2312" w:hAnsi="仿宋" w:eastAsia="仿宋_GB2312"/>
          <w:color w:val="000000"/>
          <w:sz w:val="24"/>
        </w:rPr>
      </w:pPr>
      <w:r>
        <w:rPr>
          <w:rFonts w:hint="eastAsia" w:ascii="仿宋_GB2312" w:hAnsi="仿宋" w:eastAsia="仿宋_GB2312"/>
          <w:color w:val="000000"/>
          <w:sz w:val="24"/>
        </w:rPr>
        <w:t>需同时达到以下要求，方可毕业：</w:t>
      </w:r>
    </w:p>
    <w:p>
      <w:pPr>
        <w:spacing w:line="240" w:lineRule="auto"/>
        <w:ind w:firstLine="480" w:firstLineChars="200"/>
        <w:rPr>
          <w:rFonts w:ascii="仿宋_GB2312" w:hAnsi="仿宋" w:eastAsia="仿宋_GB2312"/>
          <w:color w:val="000000"/>
          <w:sz w:val="24"/>
        </w:rPr>
      </w:pPr>
      <w:r>
        <w:rPr>
          <w:rFonts w:hint="eastAsia" w:ascii="仿宋_GB2312" w:hAnsi="仿宋" w:eastAsia="仿宋_GB2312"/>
          <w:color w:val="000000"/>
          <w:sz w:val="24"/>
        </w:rPr>
        <w:t>（一）思想道德考核合格，所有纪律处分影响期已经解除。</w:t>
      </w:r>
    </w:p>
    <w:p>
      <w:pPr>
        <w:spacing w:line="240" w:lineRule="auto"/>
        <w:ind w:firstLine="480" w:firstLineChars="200"/>
        <w:rPr>
          <w:rFonts w:ascii="仿宋_GB2312" w:hAnsi="仿宋" w:eastAsia="仿宋_GB2312"/>
          <w:color w:val="000000"/>
          <w:sz w:val="24"/>
        </w:rPr>
      </w:pPr>
      <w:r>
        <w:rPr>
          <w:rFonts w:hint="eastAsia" w:ascii="仿宋_GB2312" w:hAnsi="仿宋" w:eastAsia="仿宋_GB2312"/>
          <w:color w:val="000000"/>
          <w:sz w:val="24"/>
        </w:rPr>
        <w:t>（二）所有必修课程和限制性选修课程考核合格。</w:t>
      </w:r>
    </w:p>
    <w:p>
      <w:pPr>
        <w:spacing w:line="240" w:lineRule="auto"/>
        <w:ind w:firstLine="480" w:firstLineChars="200"/>
        <w:rPr>
          <w:rFonts w:ascii="Times New Roman" w:hAnsi="Times New Roman" w:eastAsia="仿宋" w:cs="Times New Roman"/>
          <w:color w:val="000000"/>
          <w:kern w:val="2"/>
          <w:sz w:val="24"/>
          <w:szCs w:val="24"/>
        </w:rPr>
      </w:pPr>
      <w:r>
        <w:rPr>
          <w:rFonts w:hint="eastAsia" w:ascii="仿宋_GB2312" w:hAnsi="仿宋" w:eastAsia="仿宋_GB2312"/>
          <w:color w:val="000000"/>
          <w:sz w:val="24"/>
        </w:rPr>
        <w:t>（三）各专项学分需达到以下要求：</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417"/>
        <w:gridCol w:w="1553"/>
        <w:gridCol w:w="6"/>
        <w:gridCol w:w="1418"/>
        <w:gridCol w:w="1559"/>
        <w:gridCol w:w="1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4071" w:type="dxa"/>
            <w:gridSpan w:val="3"/>
            <w:vAlign w:val="center"/>
          </w:tcPr>
          <w:p>
            <w:pPr>
              <w:jc w:val="center"/>
              <w:rPr>
                <w:rFonts w:ascii="仿宋_GB2312" w:hAnsi="仿宋" w:eastAsia="仿宋_GB2312"/>
                <w:color w:val="000000"/>
                <w:sz w:val="24"/>
              </w:rPr>
            </w:pPr>
            <w:r>
              <w:rPr>
                <w:rFonts w:hint="eastAsia" w:ascii="仿宋_GB2312" w:hAnsi="仿宋" w:eastAsia="仿宋_GB2312"/>
                <w:color w:val="000000"/>
                <w:sz w:val="24"/>
              </w:rPr>
              <w:t>课内学分</w:t>
            </w:r>
          </w:p>
        </w:tc>
        <w:tc>
          <w:tcPr>
            <w:tcW w:w="4502" w:type="dxa"/>
            <w:gridSpan w:val="4"/>
            <w:vAlign w:val="center"/>
          </w:tcPr>
          <w:p>
            <w:pPr>
              <w:jc w:val="center"/>
              <w:rPr>
                <w:rFonts w:ascii="仿宋_GB2312" w:hAnsi="仿宋" w:eastAsia="仿宋_GB2312"/>
                <w:color w:val="000000"/>
                <w:sz w:val="24"/>
              </w:rPr>
            </w:pPr>
            <w:r>
              <w:rPr>
                <w:rFonts w:hint="eastAsia" w:ascii="仿宋_GB2312" w:hAnsi="仿宋" w:eastAsia="仿宋_GB2312"/>
                <w:color w:val="000000"/>
                <w:sz w:val="24"/>
              </w:rPr>
              <w:t>课外学分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101" w:type="dxa"/>
            <w:vAlign w:val="center"/>
          </w:tcPr>
          <w:p>
            <w:pPr>
              <w:jc w:val="center"/>
              <w:rPr>
                <w:rFonts w:ascii="仿宋_GB2312" w:hAnsi="仿宋" w:eastAsia="仿宋_GB2312"/>
                <w:color w:val="000000"/>
                <w:sz w:val="24"/>
              </w:rPr>
            </w:pPr>
            <w:r>
              <w:rPr>
                <w:rFonts w:hint="eastAsia" w:ascii="仿宋_GB2312" w:hAnsi="仿宋" w:eastAsia="仿宋_GB2312"/>
                <w:color w:val="000000"/>
                <w:sz w:val="24"/>
              </w:rPr>
              <w:t>总学分</w:t>
            </w:r>
          </w:p>
        </w:tc>
        <w:tc>
          <w:tcPr>
            <w:tcW w:w="1417" w:type="dxa"/>
            <w:vAlign w:val="center"/>
          </w:tcPr>
          <w:p>
            <w:pPr>
              <w:jc w:val="center"/>
              <w:rPr>
                <w:rFonts w:ascii="仿宋_GB2312" w:hAnsi="仿宋" w:eastAsia="仿宋_GB2312"/>
                <w:color w:val="000000"/>
                <w:sz w:val="24"/>
              </w:rPr>
            </w:pPr>
            <w:r>
              <w:rPr>
                <w:rFonts w:hint="eastAsia" w:ascii="仿宋_GB2312" w:hAnsi="仿宋" w:eastAsia="仿宋_GB2312"/>
                <w:color w:val="000000"/>
                <w:sz w:val="24"/>
              </w:rPr>
              <w:t>专业选修课最低学分</w:t>
            </w:r>
          </w:p>
        </w:tc>
        <w:tc>
          <w:tcPr>
            <w:tcW w:w="1559" w:type="dxa"/>
            <w:gridSpan w:val="2"/>
            <w:vAlign w:val="center"/>
          </w:tcPr>
          <w:p>
            <w:pPr>
              <w:jc w:val="center"/>
              <w:rPr>
                <w:rFonts w:ascii="仿宋_GB2312" w:hAnsi="仿宋" w:eastAsia="仿宋_GB2312"/>
                <w:color w:val="000000"/>
                <w:sz w:val="24"/>
              </w:rPr>
            </w:pPr>
            <w:r>
              <w:rPr>
                <w:rFonts w:hint="eastAsia" w:ascii="仿宋_GB2312" w:hAnsi="仿宋" w:eastAsia="仿宋_GB2312"/>
                <w:color w:val="000000"/>
                <w:sz w:val="24"/>
              </w:rPr>
              <w:t>公共选修课</w:t>
            </w:r>
          </w:p>
          <w:p>
            <w:pPr>
              <w:jc w:val="center"/>
              <w:rPr>
                <w:rFonts w:ascii="仿宋_GB2312" w:hAnsi="仿宋" w:eastAsia="仿宋_GB2312"/>
                <w:color w:val="000000"/>
                <w:sz w:val="24"/>
              </w:rPr>
            </w:pPr>
            <w:r>
              <w:rPr>
                <w:rFonts w:hint="eastAsia" w:ascii="仿宋_GB2312" w:hAnsi="仿宋" w:eastAsia="仿宋_GB2312"/>
                <w:color w:val="000000"/>
                <w:sz w:val="24"/>
              </w:rPr>
              <w:t>最低学分</w:t>
            </w:r>
          </w:p>
        </w:tc>
        <w:tc>
          <w:tcPr>
            <w:tcW w:w="1418" w:type="dxa"/>
            <w:vAlign w:val="center"/>
          </w:tcPr>
          <w:p>
            <w:pPr>
              <w:jc w:val="center"/>
              <w:rPr>
                <w:rFonts w:ascii="仿宋_GB2312" w:hAnsi="仿宋" w:eastAsia="仿宋_GB2312"/>
                <w:color w:val="000000"/>
                <w:sz w:val="24"/>
              </w:rPr>
            </w:pPr>
            <w:r>
              <w:rPr>
                <w:rFonts w:hint="eastAsia" w:ascii="仿宋_GB2312" w:hAnsi="仿宋" w:eastAsia="仿宋_GB2312"/>
                <w:color w:val="000000"/>
                <w:sz w:val="24"/>
              </w:rPr>
              <w:t>思政实践</w:t>
            </w:r>
          </w:p>
          <w:p>
            <w:pPr>
              <w:jc w:val="center"/>
              <w:rPr>
                <w:rFonts w:ascii="仿宋_GB2312" w:hAnsi="仿宋" w:eastAsia="仿宋_GB2312"/>
                <w:color w:val="000000"/>
                <w:sz w:val="24"/>
              </w:rPr>
            </w:pPr>
            <w:r>
              <w:rPr>
                <w:rFonts w:hint="eastAsia" w:ascii="仿宋_GB2312" w:hAnsi="仿宋" w:eastAsia="仿宋_GB2312"/>
                <w:color w:val="000000"/>
                <w:sz w:val="24"/>
              </w:rPr>
              <w:t>最低学分</w:t>
            </w:r>
          </w:p>
        </w:tc>
        <w:tc>
          <w:tcPr>
            <w:tcW w:w="1559" w:type="dxa"/>
            <w:vAlign w:val="center"/>
          </w:tcPr>
          <w:p>
            <w:pPr>
              <w:jc w:val="center"/>
              <w:rPr>
                <w:rFonts w:ascii="仿宋_GB2312" w:hAnsi="仿宋" w:eastAsia="仿宋_GB2312"/>
                <w:color w:val="000000"/>
                <w:sz w:val="24"/>
              </w:rPr>
            </w:pPr>
            <w:r>
              <w:rPr>
                <w:rFonts w:hint="eastAsia" w:ascii="仿宋_GB2312" w:hAnsi="仿宋" w:eastAsia="仿宋_GB2312"/>
                <w:color w:val="000000"/>
                <w:sz w:val="24"/>
              </w:rPr>
              <w:t>阅读最低</w:t>
            </w:r>
          </w:p>
          <w:p>
            <w:pPr>
              <w:jc w:val="center"/>
              <w:rPr>
                <w:rFonts w:ascii="仿宋_GB2312" w:hAnsi="仿宋" w:eastAsia="仿宋_GB2312"/>
                <w:color w:val="000000"/>
                <w:sz w:val="24"/>
              </w:rPr>
            </w:pPr>
            <w:r>
              <w:rPr>
                <w:rFonts w:hint="eastAsia" w:ascii="仿宋_GB2312" w:hAnsi="仿宋" w:eastAsia="仿宋_GB2312"/>
                <w:color w:val="000000"/>
                <w:sz w:val="24"/>
              </w:rPr>
              <w:t>学分</w:t>
            </w:r>
          </w:p>
        </w:tc>
        <w:tc>
          <w:tcPr>
            <w:tcW w:w="1519" w:type="dxa"/>
            <w:vAlign w:val="center"/>
          </w:tcPr>
          <w:p>
            <w:pPr>
              <w:jc w:val="center"/>
              <w:rPr>
                <w:rFonts w:ascii="仿宋_GB2312" w:hAnsi="仿宋" w:eastAsia="仿宋_GB2312"/>
                <w:color w:val="000000"/>
                <w:sz w:val="24"/>
              </w:rPr>
            </w:pPr>
            <w:r>
              <w:rPr>
                <w:rFonts w:hint="eastAsia" w:ascii="仿宋_GB2312" w:hAnsi="仿宋" w:eastAsia="仿宋_GB2312"/>
                <w:color w:val="000000"/>
                <w:sz w:val="24"/>
              </w:rPr>
              <w:t>素质拓展最低学分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jc w:val="center"/>
        </w:trPr>
        <w:tc>
          <w:tcPr>
            <w:tcW w:w="1101" w:type="dxa"/>
            <w:vAlign w:val="center"/>
          </w:tcPr>
          <w:p>
            <w:pPr>
              <w:jc w:val="center"/>
              <w:rPr>
                <w:rFonts w:hint="default" w:ascii="仿宋_GB2312" w:hAnsi="仿宋" w:eastAsia="仿宋_GB2312"/>
                <w:color w:val="000000"/>
                <w:sz w:val="24"/>
                <w:lang w:val="en-US" w:eastAsia="zh-CN"/>
              </w:rPr>
            </w:pPr>
            <w:r>
              <w:rPr>
                <w:rFonts w:hint="eastAsia" w:ascii="仿宋_GB2312" w:hAnsi="仿宋" w:eastAsia="仿宋_GB2312"/>
                <w:color w:val="000000"/>
                <w:sz w:val="24"/>
                <w:lang w:val="en-US" w:eastAsia="zh-CN"/>
              </w:rPr>
              <w:t>134</w:t>
            </w:r>
          </w:p>
        </w:tc>
        <w:tc>
          <w:tcPr>
            <w:tcW w:w="1417" w:type="dxa"/>
            <w:vAlign w:val="center"/>
          </w:tcPr>
          <w:p>
            <w:pPr>
              <w:jc w:val="center"/>
              <w:rPr>
                <w:rFonts w:ascii="仿宋_GB2312" w:hAnsi="仿宋" w:eastAsia="仿宋_GB2312"/>
                <w:color w:val="000000"/>
                <w:sz w:val="24"/>
              </w:rPr>
            </w:pPr>
            <w:r>
              <w:rPr>
                <w:rFonts w:hint="eastAsia" w:ascii="仿宋_GB2312" w:hAnsi="仿宋" w:eastAsia="仿宋_GB2312"/>
                <w:color w:val="000000"/>
                <w:sz w:val="24"/>
              </w:rPr>
              <w:t>8</w:t>
            </w:r>
          </w:p>
        </w:tc>
        <w:tc>
          <w:tcPr>
            <w:tcW w:w="1559" w:type="dxa"/>
            <w:gridSpan w:val="2"/>
            <w:vAlign w:val="center"/>
          </w:tcPr>
          <w:p>
            <w:pPr>
              <w:jc w:val="center"/>
              <w:rPr>
                <w:rFonts w:ascii="仿宋_GB2312" w:hAnsi="仿宋" w:eastAsia="仿宋_GB2312"/>
                <w:color w:val="000000"/>
                <w:sz w:val="24"/>
              </w:rPr>
            </w:pPr>
            <w:r>
              <w:rPr>
                <w:rFonts w:hint="eastAsia" w:ascii="仿宋_GB2312" w:hAnsi="仿宋" w:eastAsia="仿宋_GB2312"/>
                <w:color w:val="000000"/>
                <w:sz w:val="24"/>
              </w:rPr>
              <w:t>8</w:t>
            </w:r>
          </w:p>
        </w:tc>
        <w:tc>
          <w:tcPr>
            <w:tcW w:w="1418" w:type="dxa"/>
            <w:vAlign w:val="center"/>
          </w:tcPr>
          <w:p>
            <w:pPr>
              <w:jc w:val="center"/>
              <w:rPr>
                <w:rFonts w:ascii="仿宋_GB2312" w:hAnsi="仿宋" w:eastAsia="仿宋_GB2312"/>
                <w:color w:val="000000"/>
                <w:sz w:val="24"/>
              </w:rPr>
            </w:pPr>
            <w:r>
              <w:rPr>
                <w:rFonts w:hint="eastAsia" w:ascii="仿宋_GB2312" w:hAnsi="仿宋" w:eastAsia="仿宋_GB2312"/>
                <w:color w:val="000000"/>
                <w:sz w:val="24"/>
              </w:rPr>
              <w:t>1</w:t>
            </w:r>
          </w:p>
        </w:tc>
        <w:tc>
          <w:tcPr>
            <w:tcW w:w="1559" w:type="dxa"/>
            <w:vAlign w:val="center"/>
          </w:tcPr>
          <w:p>
            <w:pPr>
              <w:jc w:val="center"/>
              <w:rPr>
                <w:rFonts w:ascii="仿宋_GB2312" w:hAnsi="仿宋" w:eastAsia="仿宋_GB2312"/>
                <w:color w:val="000000"/>
                <w:sz w:val="24"/>
              </w:rPr>
            </w:pPr>
            <w:r>
              <w:rPr>
                <w:rFonts w:hint="eastAsia" w:ascii="仿宋_GB2312" w:hAnsi="仿宋" w:eastAsia="仿宋_GB2312"/>
                <w:color w:val="000000"/>
                <w:sz w:val="24"/>
              </w:rPr>
              <w:t>2</w:t>
            </w:r>
          </w:p>
        </w:tc>
        <w:tc>
          <w:tcPr>
            <w:tcW w:w="1519" w:type="dxa"/>
            <w:vAlign w:val="center"/>
          </w:tcPr>
          <w:p>
            <w:pPr>
              <w:jc w:val="center"/>
              <w:rPr>
                <w:rFonts w:ascii="仿宋_GB2312" w:hAnsi="仿宋" w:eastAsia="仿宋_GB2312"/>
                <w:color w:val="000000"/>
                <w:sz w:val="24"/>
              </w:rPr>
            </w:pPr>
            <w:r>
              <w:rPr>
                <w:rFonts w:hint="eastAsia" w:ascii="仿宋_GB2312" w:hAnsi="仿宋" w:eastAsia="仿宋_GB2312"/>
                <w:color w:val="00000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jc w:val="center"/>
        </w:trPr>
        <w:tc>
          <w:tcPr>
            <w:tcW w:w="8573" w:type="dxa"/>
            <w:gridSpan w:val="7"/>
            <w:vAlign w:val="center"/>
          </w:tcPr>
          <w:p>
            <w:pPr>
              <w:rPr>
                <w:rFonts w:ascii="仿宋_GB2312" w:hAnsi="仿宋" w:eastAsia="仿宋_GB2312"/>
                <w:color w:val="000000"/>
                <w:sz w:val="24"/>
              </w:rPr>
            </w:pPr>
            <w:r>
              <w:rPr>
                <w:rFonts w:hint="eastAsia" w:ascii="仿宋_GB2312" w:hAnsi="仿宋" w:eastAsia="仿宋_GB2312"/>
                <w:color w:val="000000"/>
                <w:sz w:val="24"/>
              </w:rPr>
              <w:t>说明</w:t>
            </w:r>
          </w:p>
          <w:p>
            <w:pPr>
              <w:ind w:firstLine="480" w:firstLineChars="200"/>
              <w:rPr>
                <w:rFonts w:ascii="仿宋_GB2312" w:hAnsi="仿宋" w:eastAsia="仿宋_GB2312"/>
                <w:color w:val="000000"/>
                <w:sz w:val="24"/>
              </w:rPr>
            </w:pPr>
            <w:r>
              <w:rPr>
                <w:rFonts w:hint="eastAsia" w:ascii="仿宋_GB2312" w:hAnsi="仿宋" w:eastAsia="仿宋_GB2312"/>
                <w:color w:val="000000"/>
                <w:sz w:val="24"/>
              </w:rPr>
              <w:t>1.思政实践学分：高职生需按要求完成有关思想政治教育实践活动，并经考核合格获得1个学分。活动方案及学分认定由思政部负责。</w:t>
            </w:r>
          </w:p>
          <w:p>
            <w:pPr>
              <w:ind w:firstLine="480" w:firstLineChars="200"/>
              <w:rPr>
                <w:rFonts w:ascii="仿宋_GB2312" w:hAnsi="仿宋" w:eastAsia="仿宋_GB2312"/>
                <w:color w:val="000000"/>
                <w:sz w:val="24"/>
              </w:rPr>
            </w:pPr>
            <w:r>
              <w:rPr>
                <w:rFonts w:hint="eastAsia" w:ascii="仿宋_GB2312" w:hAnsi="仿宋" w:eastAsia="仿宋_GB2312"/>
                <w:color w:val="000000"/>
                <w:sz w:val="24"/>
              </w:rPr>
              <w:t>2.阅读学分：</w:t>
            </w:r>
            <w:r>
              <w:rPr>
                <w:rFonts w:hint="eastAsia" w:ascii="仿宋_GB2312" w:hAnsi="仿宋" w:eastAsia="仿宋_GB2312"/>
                <w:bCs/>
                <w:color w:val="000000"/>
                <w:sz w:val="24"/>
              </w:rPr>
              <w:t>各专业必修。</w:t>
            </w:r>
            <w:r>
              <w:rPr>
                <w:rFonts w:hint="eastAsia" w:ascii="仿宋_GB2312" w:hAnsi="仿宋" w:eastAsia="仿宋_GB2312"/>
                <w:color w:val="000000"/>
                <w:sz w:val="24"/>
              </w:rPr>
              <w:t>学生在校期间应完成学校要求的最低读书量，并经考核合格，才能取得阅读2学分。阅读学分由教务处和基础部认定。</w:t>
            </w:r>
          </w:p>
          <w:p>
            <w:pPr>
              <w:ind w:firstLine="480" w:firstLineChars="200"/>
              <w:rPr>
                <w:rFonts w:ascii="仿宋_GB2312" w:hAnsi="仿宋" w:eastAsia="仿宋_GB2312"/>
                <w:color w:val="000000"/>
                <w:sz w:val="24"/>
              </w:rPr>
            </w:pPr>
            <w:r>
              <w:rPr>
                <w:rFonts w:hint="eastAsia" w:ascii="仿宋_GB2312" w:hAnsi="仿宋" w:eastAsia="仿宋_GB2312"/>
                <w:color w:val="000000"/>
                <w:sz w:val="24"/>
              </w:rPr>
              <w:t>3.素质拓展学分：各专业必修，学生应在课外应参加社会公益活动、社团活动等课外素质教育活动，并获得不低于</w:t>
            </w:r>
            <w:r>
              <w:rPr>
                <w:rFonts w:hint="eastAsia" w:ascii="仿宋_GB2312" w:hAnsi="仿宋" w:eastAsia="仿宋_GB2312"/>
                <w:bCs/>
                <w:color w:val="000000"/>
                <w:sz w:val="24"/>
              </w:rPr>
              <w:t>2个相应学分</w:t>
            </w:r>
            <w:r>
              <w:rPr>
                <w:rFonts w:hint="eastAsia" w:ascii="仿宋_GB2312" w:hAnsi="仿宋" w:eastAsia="仿宋_GB2312"/>
                <w:color w:val="000000"/>
                <w:sz w:val="24"/>
              </w:rPr>
              <w:t>。素质拓展学分由教学系制定考核办法，并进行学分认定。</w:t>
            </w:r>
          </w:p>
        </w:tc>
      </w:tr>
    </w:tbl>
    <w:p>
      <w:pPr>
        <w:widowControl w:val="0"/>
        <w:tabs>
          <w:tab w:val="left" w:pos="420"/>
        </w:tabs>
        <w:adjustRightInd/>
        <w:snapToGrid/>
        <w:spacing w:after="0" w:line="360" w:lineRule="auto"/>
        <w:jc w:val="both"/>
        <w:rPr>
          <w:rFonts w:ascii="Times New Roman" w:hAnsi="Times New Roman" w:eastAsia="仿宋" w:cs="Times New Roman"/>
          <w:color w:val="000000"/>
          <w:kern w:val="2"/>
          <w:sz w:val="24"/>
          <w:szCs w:val="24"/>
        </w:rPr>
      </w:pPr>
    </w:p>
    <w:p>
      <w:pPr>
        <w:widowControl w:val="0"/>
        <w:tabs>
          <w:tab w:val="left" w:pos="420"/>
        </w:tabs>
        <w:adjustRightInd/>
        <w:snapToGrid/>
        <w:spacing w:after="0" w:line="360" w:lineRule="auto"/>
        <w:jc w:val="both"/>
        <w:rPr>
          <w:rFonts w:ascii="Times New Roman" w:hAnsi="Times New Roman" w:eastAsia="仿宋" w:cs="Times New Roman"/>
          <w:color w:val="000000"/>
          <w:kern w:val="2"/>
          <w:sz w:val="24"/>
          <w:szCs w:val="24"/>
        </w:rPr>
      </w:pPr>
    </w:p>
    <w:p>
      <w:pPr>
        <w:widowControl w:val="0"/>
        <w:tabs>
          <w:tab w:val="left" w:pos="420"/>
        </w:tabs>
        <w:adjustRightInd/>
        <w:snapToGrid/>
        <w:spacing w:after="0" w:line="360" w:lineRule="auto"/>
        <w:jc w:val="both"/>
        <w:rPr>
          <w:rFonts w:ascii="Times New Roman" w:hAnsi="Times New Roman" w:eastAsia="仿宋" w:cs="Times New Roman"/>
          <w:color w:val="000000"/>
          <w:kern w:val="2"/>
          <w:sz w:val="24"/>
          <w:szCs w:val="24"/>
        </w:rPr>
      </w:pPr>
    </w:p>
    <w:p>
      <w:pPr>
        <w:widowControl w:val="0"/>
        <w:tabs>
          <w:tab w:val="left" w:pos="420"/>
        </w:tabs>
        <w:adjustRightInd/>
        <w:snapToGrid/>
        <w:spacing w:after="0" w:line="360" w:lineRule="auto"/>
        <w:jc w:val="both"/>
        <w:rPr>
          <w:rFonts w:ascii="Times New Roman" w:hAnsi="Times New Roman" w:eastAsia="仿宋" w:cs="Times New Roman"/>
          <w:color w:val="000000"/>
          <w:kern w:val="2"/>
          <w:sz w:val="24"/>
          <w:szCs w:val="24"/>
        </w:rPr>
      </w:pPr>
    </w:p>
    <w:sectPr>
      <w:pgSz w:w="11906" w:h="16838"/>
      <w:pgMar w:top="720" w:right="720" w:bottom="720" w:left="720" w:header="708" w:footer="709"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18971218"/>
    </w:sdtPr>
    <w:sdtContent>
      <w:p>
        <w:pPr>
          <w:pStyle w:val="12"/>
          <w:jc w:val="center"/>
        </w:pPr>
        <w:r>
          <w:fldChar w:fldCharType="begin"/>
        </w:r>
        <w:r>
          <w:instrText xml:space="preserve">PAGE   \* MERGEFORMAT</w:instrText>
        </w:r>
        <w:r>
          <w:fldChar w:fldCharType="separate"/>
        </w:r>
        <w:r>
          <w:rPr>
            <w:lang w:val="zh-CN"/>
          </w:rPr>
          <w:t>5</w:t>
        </w:r>
        <w:r>
          <w:rPr>
            <w:lang w:val="zh-C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481493"/>
    <w:multiLevelType w:val="singleLevel"/>
    <w:tmpl w:val="B1481493"/>
    <w:lvl w:ilvl="0" w:tentative="0">
      <w:start w:val="3"/>
      <w:numFmt w:val="decimal"/>
      <w:lvlText w:val="%1."/>
      <w:lvlJc w:val="left"/>
      <w:pPr>
        <w:tabs>
          <w:tab w:val="left" w:pos="312"/>
        </w:tabs>
      </w:pPr>
    </w:lvl>
  </w:abstractNum>
  <w:abstractNum w:abstractNumId="1">
    <w:nsid w:val="B516D492"/>
    <w:multiLevelType w:val="singleLevel"/>
    <w:tmpl w:val="B516D492"/>
    <w:lvl w:ilvl="0" w:tentative="0">
      <w:start w:val="1"/>
      <w:numFmt w:val="chineseCounting"/>
      <w:suff w:val="nothing"/>
      <w:lvlText w:val="（%1）"/>
      <w:lvlJc w:val="left"/>
      <w:rPr>
        <w:rFonts w:hint="eastAsia"/>
      </w:rPr>
    </w:lvl>
  </w:abstractNum>
  <w:abstractNum w:abstractNumId="2">
    <w:nsid w:val="74216D98"/>
    <w:multiLevelType w:val="singleLevel"/>
    <w:tmpl w:val="74216D98"/>
    <w:lvl w:ilvl="0" w:tentative="0">
      <w:start w:val="7"/>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720"/>
  <w:noPunctuationKerning w:val="1"/>
  <w:characterSpacingControl w:val="doNotCompress"/>
  <w:footnotePr>
    <w:footnote w:id="0"/>
    <w:footnote w:id="1"/>
  </w:foot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50"/>
    <w:rsid w:val="00027C42"/>
    <w:rsid w:val="00053BF4"/>
    <w:rsid w:val="000902BB"/>
    <w:rsid w:val="00095087"/>
    <w:rsid w:val="000B56F5"/>
    <w:rsid w:val="000F1AE8"/>
    <w:rsid w:val="00123E59"/>
    <w:rsid w:val="001272E1"/>
    <w:rsid w:val="00157870"/>
    <w:rsid w:val="001664EB"/>
    <w:rsid w:val="00174C3F"/>
    <w:rsid w:val="00185011"/>
    <w:rsid w:val="001B0E4C"/>
    <w:rsid w:val="001B5C7C"/>
    <w:rsid w:val="001E7F06"/>
    <w:rsid w:val="001F3D1E"/>
    <w:rsid w:val="00200422"/>
    <w:rsid w:val="00211372"/>
    <w:rsid w:val="0025078B"/>
    <w:rsid w:val="00252DAE"/>
    <w:rsid w:val="002A43D5"/>
    <w:rsid w:val="002D3D83"/>
    <w:rsid w:val="002F13B7"/>
    <w:rsid w:val="002F1C27"/>
    <w:rsid w:val="00306C7E"/>
    <w:rsid w:val="00323B43"/>
    <w:rsid w:val="00326256"/>
    <w:rsid w:val="00351411"/>
    <w:rsid w:val="00370FF7"/>
    <w:rsid w:val="00391A4A"/>
    <w:rsid w:val="00393F26"/>
    <w:rsid w:val="003B3719"/>
    <w:rsid w:val="003B53FC"/>
    <w:rsid w:val="003D0CEE"/>
    <w:rsid w:val="003D37D8"/>
    <w:rsid w:val="003E754C"/>
    <w:rsid w:val="00411410"/>
    <w:rsid w:val="00412889"/>
    <w:rsid w:val="00413D48"/>
    <w:rsid w:val="00426133"/>
    <w:rsid w:val="004358AB"/>
    <w:rsid w:val="00437328"/>
    <w:rsid w:val="0044394D"/>
    <w:rsid w:val="004475DF"/>
    <w:rsid w:val="004647C5"/>
    <w:rsid w:val="004864C6"/>
    <w:rsid w:val="004C0AC8"/>
    <w:rsid w:val="004E1301"/>
    <w:rsid w:val="004F3134"/>
    <w:rsid w:val="005002E9"/>
    <w:rsid w:val="00514D8B"/>
    <w:rsid w:val="00527845"/>
    <w:rsid w:val="005A120B"/>
    <w:rsid w:val="005A7CEA"/>
    <w:rsid w:val="005B33D3"/>
    <w:rsid w:val="005B7DFF"/>
    <w:rsid w:val="005C4D59"/>
    <w:rsid w:val="005F3FEA"/>
    <w:rsid w:val="005F794A"/>
    <w:rsid w:val="00624002"/>
    <w:rsid w:val="006375A4"/>
    <w:rsid w:val="00652112"/>
    <w:rsid w:val="0068316E"/>
    <w:rsid w:val="00697581"/>
    <w:rsid w:val="006A7E97"/>
    <w:rsid w:val="006C257D"/>
    <w:rsid w:val="006D263E"/>
    <w:rsid w:val="00716AE9"/>
    <w:rsid w:val="00753F8A"/>
    <w:rsid w:val="00766D91"/>
    <w:rsid w:val="00773CB5"/>
    <w:rsid w:val="007B1630"/>
    <w:rsid w:val="007C37D8"/>
    <w:rsid w:val="007D3D7C"/>
    <w:rsid w:val="007E39F1"/>
    <w:rsid w:val="00802AC8"/>
    <w:rsid w:val="0083389E"/>
    <w:rsid w:val="00861399"/>
    <w:rsid w:val="008767B1"/>
    <w:rsid w:val="0088186D"/>
    <w:rsid w:val="008A300D"/>
    <w:rsid w:val="008B1236"/>
    <w:rsid w:val="008B7726"/>
    <w:rsid w:val="008C7C7B"/>
    <w:rsid w:val="008D78F2"/>
    <w:rsid w:val="00900B7B"/>
    <w:rsid w:val="00913909"/>
    <w:rsid w:val="00927E17"/>
    <w:rsid w:val="009538B9"/>
    <w:rsid w:val="0095714B"/>
    <w:rsid w:val="0096097E"/>
    <w:rsid w:val="00960DD8"/>
    <w:rsid w:val="00963264"/>
    <w:rsid w:val="00964D50"/>
    <w:rsid w:val="009832FE"/>
    <w:rsid w:val="009919CB"/>
    <w:rsid w:val="009969AB"/>
    <w:rsid w:val="009C725B"/>
    <w:rsid w:val="009F6FFF"/>
    <w:rsid w:val="00A107B4"/>
    <w:rsid w:val="00A1517E"/>
    <w:rsid w:val="00A21571"/>
    <w:rsid w:val="00A63A2F"/>
    <w:rsid w:val="00A850F0"/>
    <w:rsid w:val="00AA3CB5"/>
    <w:rsid w:val="00AC5E3C"/>
    <w:rsid w:val="00AC6B73"/>
    <w:rsid w:val="00AD715F"/>
    <w:rsid w:val="00AE0D7B"/>
    <w:rsid w:val="00AE23E1"/>
    <w:rsid w:val="00AF6362"/>
    <w:rsid w:val="00B02851"/>
    <w:rsid w:val="00B223C2"/>
    <w:rsid w:val="00B239F9"/>
    <w:rsid w:val="00B25A45"/>
    <w:rsid w:val="00B33A1A"/>
    <w:rsid w:val="00B35D17"/>
    <w:rsid w:val="00B41EC6"/>
    <w:rsid w:val="00B45A6C"/>
    <w:rsid w:val="00B4723D"/>
    <w:rsid w:val="00B608C6"/>
    <w:rsid w:val="00B66443"/>
    <w:rsid w:val="00B91BEB"/>
    <w:rsid w:val="00B931A5"/>
    <w:rsid w:val="00B94C39"/>
    <w:rsid w:val="00B966B9"/>
    <w:rsid w:val="00BD436B"/>
    <w:rsid w:val="00C0182E"/>
    <w:rsid w:val="00C0396E"/>
    <w:rsid w:val="00C1731D"/>
    <w:rsid w:val="00C42015"/>
    <w:rsid w:val="00C673B2"/>
    <w:rsid w:val="00C90C1D"/>
    <w:rsid w:val="00CA63AC"/>
    <w:rsid w:val="00CD55FC"/>
    <w:rsid w:val="00CE6ED2"/>
    <w:rsid w:val="00CF6E7E"/>
    <w:rsid w:val="00D31D50"/>
    <w:rsid w:val="00D3221E"/>
    <w:rsid w:val="00D458EE"/>
    <w:rsid w:val="00D46995"/>
    <w:rsid w:val="00D570D4"/>
    <w:rsid w:val="00D735EE"/>
    <w:rsid w:val="00D77387"/>
    <w:rsid w:val="00D77FE6"/>
    <w:rsid w:val="00D90EB5"/>
    <w:rsid w:val="00DA5BBC"/>
    <w:rsid w:val="00DB1A33"/>
    <w:rsid w:val="00DB375E"/>
    <w:rsid w:val="00DE4358"/>
    <w:rsid w:val="00DF3C79"/>
    <w:rsid w:val="00DF5900"/>
    <w:rsid w:val="00E052B0"/>
    <w:rsid w:val="00E54875"/>
    <w:rsid w:val="00E56412"/>
    <w:rsid w:val="00E671FF"/>
    <w:rsid w:val="00E71E17"/>
    <w:rsid w:val="00EC2D29"/>
    <w:rsid w:val="00ED040D"/>
    <w:rsid w:val="00ED60FE"/>
    <w:rsid w:val="00F20287"/>
    <w:rsid w:val="00F32EB3"/>
    <w:rsid w:val="00F340A1"/>
    <w:rsid w:val="00F37AED"/>
    <w:rsid w:val="00F6687D"/>
    <w:rsid w:val="00F803FB"/>
    <w:rsid w:val="00F90860"/>
    <w:rsid w:val="00F90DE5"/>
    <w:rsid w:val="00FD404C"/>
    <w:rsid w:val="00FF35CF"/>
    <w:rsid w:val="046D393B"/>
    <w:rsid w:val="07613D54"/>
    <w:rsid w:val="08C8795D"/>
    <w:rsid w:val="0ABB0341"/>
    <w:rsid w:val="0ACB39B6"/>
    <w:rsid w:val="0B180293"/>
    <w:rsid w:val="0BF60453"/>
    <w:rsid w:val="0CA3693C"/>
    <w:rsid w:val="0EDA2E04"/>
    <w:rsid w:val="0F0C02D9"/>
    <w:rsid w:val="116B68E2"/>
    <w:rsid w:val="117F77CE"/>
    <w:rsid w:val="155F642F"/>
    <w:rsid w:val="18323663"/>
    <w:rsid w:val="1C5946C4"/>
    <w:rsid w:val="1C872610"/>
    <w:rsid w:val="214B490A"/>
    <w:rsid w:val="21E258BE"/>
    <w:rsid w:val="22673442"/>
    <w:rsid w:val="23057F86"/>
    <w:rsid w:val="23227C2A"/>
    <w:rsid w:val="233209F4"/>
    <w:rsid w:val="24184953"/>
    <w:rsid w:val="257E4836"/>
    <w:rsid w:val="279A7C05"/>
    <w:rsid w:val="2A5A4E2F"/>
    <w:rsid w:val="2C9E1A5E"/>
    <w:rsid w:val="2CEB0837"/>
    <w:rsid w:val="32251439"/>
    <w:rsid w:val="358719F8"/>
    <w:rsid w:val="37105D56"/>
    <w:rsid w:val="3846266E"/>
    <w:rsid w:val="3861065E"/>
    <w:rsid w:val="39446A66"/>
    <w:rsid w:val="39675919"/>
    <w:rsid w:val="39FD6D8D"/>
    <w:rsid w:val="3A120018"/>
    <w:rsid w:val="3DA41212"/>
    <w:rsid w:val="3E5637EC"/>
    <w:rsid w:val="3F625F37"/>
    <w:rsid w:val="47D65661"/>
    <w:rsid w:val="47E0670F"/>
    <w:rsid w:val="49AF0736"/>
    <w:rsid w:val="4E4865B2"/>
    <w:rsid w:val="4EE64C58"/>
    <w:rsid w:val="4EFA071A"/>
    <w:rsid w:val="50154DDB"/>
    <w:rsid w:val="5061120D"/>
    <w:rsid w:val="50FB5D24"/>
    <w:rsid w:val="52D10F84"/>
    <w:rsid w:val="52D72464"/>
    <w:rsid w:val="52DA045C"/>
    <w:rsid w:val="53AC3FD4"/>
    <w:rsid w:val="562236FB"/>
    <w:rsid w:val="57B910A1"/>
    <w:rsid w:val="58D91A2C"/>
    <w:rsid w:val="58E95773"/>
    <w:rsid w:val="59D318A8"/>
    <w:rsid w:val="5AE7518E"/>
    <w:rsid w:val="5F7F0D38"/>
    <w:rsid w:val="60811D29"/>
    <w:rsid w:val="621A37B8"/>
    <w:rsid w:val="634358CF"/>
    <w:rsid w:val="648261D2"/>
    <w:rsid w:val="6CC26A01"/>
    <w:rsid w:val="6D3D341B"/>
    <w:rsid w:val="6D51072A"/>
    <w:rsid w:val="6F8051B3"/>
    <w:rsid w:val="6FD105CB"/>
    <w:rsid w:val="6FEE43C2"/>
    <w:rsid w:val="708224F9"/>
    <w:rsid w:val="711C6814"/>
    <w:rsid w:val="715B2D36"/>
    <w:rsid w:val="7177687A"/>
    <w:rsid w:val="71DA7D1F"/>
    <w:rsid w:val="72C73A52"/>
    <w:rsid w:val="73BD07C7"/>
    <w:rsid w:val="74F37A41"/>
    <w:rsid w:val="75A71E7B"/>
    <w:rsid w:val="76031A73"/>
    <w:rsid w:val="773E1F15"/>
    <w:rsid w:val="77AF5C3C"/>
    <w:rsid w:val="78A1619F"/>
    <w:rsid w:val="79626335"/>
    <w:rsid w:val="797A16C0"/>
    <w:rsid w:val="7BBF23EA"/>
    <w:rsid w:val="7FE726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link w:val="26"/>
    <w:qFormat/>
    <w:uiPriority w:val="0"/>
    <w:pPr>
      <w:keepNext/>
      <w:keepLines/>
      <w:widowControl w:val="0"/>
      <w:adjustRightInd/>
      <w:snapToGrid/>
      <w:spacing w:before="340" w:after="330" w:line="578" w:lineRule="auto"/>
      <w:jc w:val="both"/>
      <w:outlineLvl w:val="0"/>
    </w:pPr>
    <w:rPr>
      <w:rFonts w:ascii="Times New Roman" w:hAnsi="Times New Roman" w:eastAsia="宋体" w:cs="Times New Roman"/>
      <w:b/>
      <w:bCs/>
      <w:kern w:val="44"/>
      <w:sz w:val="44"/>
      <w:szCs w:val="44"/>
    </w:rPr>
  </w:style>
  <w:style w:type="paragraph" w:styleId="3">
    <w:name w:val="heading 2"/>
    <w:basedOn w:val="1"/>
    <w:next w:val="1"/>
    <w:link w:val="27"/>
    <w:qFormat/>
    <w:uiPriority w:val="0"/>
    <w:pPr>
      <w:keepNext/>
      <w:keepLines/>
      <w:widowControl w:val="0"/>
      <w:adjustRightInd/>
      <w:snapToGrid/>
      <w:spacing w:before="260" w:after="260" w:line="416" w:lineRule="auto"/>
      <w:jc w:val="both"/>
      <w:outlineLvl w:val="1"/>
    </w:pPr>
    <w:rPr>
      <w:rFonts w:ascii="Arial" w:hAnsi="Arial" w:eastAsia="黑体" w:cs="Times New Roman"/>
      <w:b/>
      <w:bCs/>
      <w:kern w:val="2"/>
      <w:sz w:val="32"/>
      <w:szCs w:val="32"/>
    </w:rPr>
  </w:style>
  <w:style w:type="paragraph" w:styleId="4">
    <w:name w:val="heading 3"/>
    <w:basedOn w:val="1"/>
    <w:next w:val="1"/>
    <w:link w:val="28"/>
    <w:qFormat/>
    <w:uiPriority w:val="0"/>
    <w:pPr>
      <w:keepNext/>
      <w:keepLines/>
      <w:widowControl w:val="0"/>
      <w:adjustRightInd/>
      <w:snapToGrid/>
      <w:spacing w:before="260" w:after="260" w:line="416" w:lineRule="auto"/>
      <w:jc w:val="both"/>
      <w:outlineLvl w:val="2"/>
    </w:pPr>
    <w:rPr>
      <w:rFonts w:ascii="Times New Roman" w:hAnsi="Times New Roman" w:eastAsia="宋体" w:cs="Times New Roman"/>
      <w:b/>
      <w:bCs/>
      <w:kern w:val="2"/>
      <w:sz w:val="32"/>
      <w:szCs w:val="32"/>
    </w:rPr>
  </w:style>
  <w:style w:type="character" w:default="1" w:styleId="19">
    <w:name w:val="Default Paragraph Font"/>
    <w:semiHidden/>
    <w:unhideWhenUsed/>
    <w:uiPriority w:val="1"/>
  </w:style>
  <w:style w:type="table" w:default="1" w:styleId="17">
    <w:name w:val="Normal Table"/>
    <w:semiHidden/>
    <w:unhideWhenUsed/>
    <w:uiPriority w:val="99"/>
    <w:tblPr>
      <w:tblCellMar>
        <w:top w:w="0" w:type="dxa"/>
        <w:left w:w="108" w:type="dxa"/>
        <w:bottom w:w="0" w:type="dxa"/>
        <w:right w:w="108" w:type="dxa"/>
      </w:tblCellMar>
    </w:tblPr>
  </w:style>
  <w:style w:type="paragraph" w:styleId="5">
    <w:name w:val="Document Map"/>
    <w:basedOn w:val="1"/>
    <w:link w:val="49"/>
    <w:qFormat/>
    <w:uiPriority w:val="0"/>
    <w:pPr>
      <w:widowControl w:val="0"/>
      <w:adjustRightInd/>
      <w:snapToGrid/>
      <w:spacing w:after="0"/>
      <w:jc w:val="both"/>
    </w:pPr>
    <w:rPr>
      <w:rFonts w:ascii="宋体" w:hAnsiTheme="minorHAnsi"/>
      <w:kern w:val="2"/>
      <w:sz w:val="18"/>
      <w:szCs w:val="18"/>
    </w:rPr>
  </w:style>
  <w:style w:type="paragraph" w:styleId="6">
    <w:name w:val="annotation text"/>
    <w:basedOn w:val="1"/>
    <w:link w:val="47"/>
    <w:qFormat/>
    <w:uiPriority w:val="0"/>
    <w:pPr>
      <w:widowControl w:val="0"/>
      <w:adjustRightInd/>
      <w:snapToGrid/>
      <w:spacing w:after="0"/>
    </w:pPr>
    <w:rPr>
      <w:rFonts w:asciiTheme="minorHAnsi" w:hAnsiTheme="minorHAnsi"/>
      <w:kern w:val="2"/>
      <w:sz w:val="21"/>
      <w:szCs w:val="24"/>
    </w:rPr>
  </w:style>
  <w:style w:type="paragraph" w:styleId="7">
    <w:name w:val="Body Text"/>
    <w:basedOn w:val="1"/>
    <w:link w:val="46"/>
    <w:qFormat/>
    <w:uiPriority w:val="0"/>
    <w:pPr>
      <w:widowControl w:val="0"/>
      <w:tabs>
        <w:tab w:val="left" w:pos="1380"/>
      </w:tabs>
      <w:adjustRightInd/>
      <w:snapToGrid/>
      <w:spacing w:after="0"/>
      <w:jc w:val="both"/>
    </w:pPr>
    <w:rPr>
      <w:rFonts w:asciiTheme="minorHAnsi" w:hAnsiTheme="minorHAnsi"/>
      <w:kern w:val="2"/>
      <w:sz w:val="18"/>
      <w:szCs w:val="24"/>
    </w:rPr>
  </w:style>
  <w:style w:type="paragraph" w:styleId="8">
    <w:name w:val="Body Text Indent"/>
    <w:basedOn w:val="1"/>
    <w:link w:val="45"/>
    <w:qFormat/>
    <w:uiPriority w:val="0"/>
    <w:pPr>
      <w:widowControl w:val="0"/>
      <w:adjustRightInd/>
      <w:snapToGrid/>
      <w:spacing w:after="120"/>
      <w:ind w:left="420" w:leftChars="200"/>
      <w:jc w:val="both"/>
    </w:pPr>
    <w:rPr>
      <w:rFonts w:asciiTheme="minorHAnsi" w:hAnsiTheme="minorHAnsi"/>
      <w:kern w:val="2"/>
      <w:sz w:val="21"/>
      <w:szCs w:val="24"/>
    </w:rPr>
  </w:style>
  <w:style w:type="paragraph" w:styleId="9">
    <w:name w:val="Plain Text"/>
    <w:basedOn w:val="1"/>
    <w:link w:val="44"/>
    <w:qFormat/>
    <w:uiPriority w:val="0"/>
    <w:pPr>
      <w:widowControl w:val="0"/>
      <w:adjustRightInd/>
      <w:snapToGrid/>
      <w:spacing w:after="0"/>
      <w:jc w:val="both"/>
    </w:pPr>
    <w:rPr>
      <w:rFonts w:ascii="宋体" w:hAnsi="Courier New"/>
      <w:kern w:val="2"/>
      <w:sz w:val="21"/>
    </w:rPr>
  </w:style>
  <w:style w:type="paragraph" w:styleId="10">
    <w:name w:val="Date"/>
    <w:basedOn w:val="1"/>
    <w:next w:val="1"/>
    <w:link w:val="52"/>
    <w:qFormat/>
    <w:uiPriority w:val="0"/>
    <w:pPr>
      <w:widowControl w:val="0"/>
      <w:adjustRightInd/>
      <w:snapToGrid/>
      <w:spacing w:after="0"/>
      <w:ind w:left="100" w:leftChars="2500"/>
      <w:jc w:val="both"/>
    </w:pPr>
    <w:rPr>
      <w:rFonts w:asciiTheme="minorHAnsi" w:hAnsiTheme="minorHAnsi"/>
      <w:kern w:val="2"/>
      <w:sz w:val="21"/>
      <w:szCs w:val="24"/>
    </w:rPr>
  </w:style>
  <w:style w:type="paragraph" w:styleId="11">
    <w:name w:val="Balloon Text"/>
    <w:basedOn w:val="1"/>
    <w:link w:val="53"/>
    <w:qFormat/>
    <w:uiPriority w:val="0"/>
    <w:pPr>
      <w:widowControl w:val="0"/>
      <w:adjustRightInd/>
      <w:snapToGrid/>
      <w:spacing w:after="0"/>
      <w:jc w:val="both"/>
    </w:pPr>
    <w:rPr>
      <w:rFonts w:asciiTheme="minorHAnsi" w:hAnsiTheme="minorHAnsi"/>
      <w:kern w:val="2"/>
      <w:sz w:val="18"/>
      <w:szCs w:val="18"/>
    </w:rPr>
  </w:style>
  <w:style w:type="paragraph" w:styleId="12">
    <w:name w:val="footer"/>
    <w:basedOn w:val="1"/>
    <w:link w:val="25"/>
    <w:unhideWhenUsed/>
    <w:qFormat/>
    <w:uiPriority w:val="99"/>
    <w:pPr>
      <w:tabs>
        <w:tab w:val="center" w:pos="4153"/>
        <w:tab w:val="right" w:pos="8306"/>
      </w:tabs>
    </w:pPr>
    <w:rPr>
      <w:sz w:val="18"/>
      <w:szCs w:val="18"/>
    </w:rPr>
  </w:style>
  <w:style w:type="paragraph" w:styleId="13">
    <w:name w:val="header"/>
    <w:basedOn w:val="1"/>
    <w:link w:val="24"/>
    <w:unhideWhenUsed/>
    <w:qFormat/>
    <w:uiPriority w:val="0"/>
    <w:pPr>
      <w:pBdr>
        <w:bottom w:val="single" w:color="auto" w:sz="6" w:space="1"/>
      </w:pBdr>
      <w:tabs>
        <w:tab w:val="center" w:pos="4153"/>
        <w:tab w:val="right" w:pos="8306"/>
      </w:tabs>
      <w:jc w:val="center"/>
    </w:pPr>
    <w:rPr>
      <w:sz w:val="18"/>
      <w:szCs w:val="18"/>
    </w:rPr>
  </w:style>
  <w:style w:type="paragraph" w:styleId="14">
    <w:name w:val="Normal (Web)"/>
    <w:basedOn w:val="1"/>
    <w:semiHidden/>
    <w:unhideWhenUsed/>
    <w:qFormat/>
    <w:uiPriority w:val="99"/>
    <w:pPr>
      <w:spacing w:beforeAutospacing="1" w:after="0" w:afterAutospacing="1"/>
    </w:pPr>
    <w:rPr>
      <w:rFonts w:cs="Times New Roman"/>
      <w:sz w:val="24"/>
    </w:rPr>
  </w:style>
  <w:style w:type="paragraph" w:styleId="15">
    <w:name w:val="Title"/>
    <w:basedOn w:val="1"/>
    <w:next w:val="1"/>
    <w:link w:val="51"/>
    <w:qFormat/>
    <w:uiPriority w:val="0"/>
    <w:pPr>
      <w:widowControl w:val="0"/>
      <w:adjustRightInd/>
      <w:snapToGrid/>
      <w:spacing w:before="240" w:after="60"/>
      <w:jc w:val="center"/>
      <w:outlineLvl w:val="0"/>
    </w:pPr>
    <w:rPr>
      <w:rFonts w:ascii="Cambria" w:hAnsi="Cambria"/>
      <w:b/>
      <w:bCs/>
      <w:kern w:val="2"/>
      <w:sz w:val="32"/>
      <w:szCs w:val="32"/>
    </w:rPr>
  </w:style>
  <w:style w:type="paragraph" w:styleId="16">
    <w:name w:val="annotation subject"/>
    <w:basedOn w:val="6"/>
    <w:next w:val="6"/>
    <w:link w:val="48"/>
    <w:qFormat/>
    <w:uiPriority w:val="0"/>
    <w:rPr>
      <w:b/>
      <w:bCs/>
    </w:rPr>
  </w:style>
  <w:style w:type="table" w:styleId="18">
    <w:name w:val="Table Grid"/>
    <w:basedOn w:val="1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qFormat/>
    <w:uiPriority w:val="22"/>
    <w:rPr>
      <w:b/>
      <w:bCs/>
    </w:rPr>
  </w:style>
  <w:style w:type="character" w:styleId="21">
    <w:name w:val="FollowedHyperlink"/>
    <w:qFormat/>
    <w:uiPriority w:val="0"/>
    <w:rPr>
      <w:color w:val="28394B"/>
      <w:u w:val="none"/>
    </w:rPr>
  </w:style>
  <w:style w:type="character" w:styleId="22">
    <w:name w:val="Hyperlink"/>
    <w:qFormat/>
    <w:uiPriority w:val="0"/>
    <w:rPr>
      <w:color w:val="0000FF"/>
      <w:u w:val="none"/>
    </w:rPr>
  </w:style>
  <w:style w:type="character" w:styleId="23">
    <w:name w:val="annotation reference"/>
    <w:qFormat/>
    <w:uiPriority w:val="0"/>
    <w:rPr>
      <w:sz w:val="21"/>
      <w:szCs w:val="21"/>
    </w:rPr>
  </w:style>
  <w:style w:type="character" w:customStyle="1" w:styleId="24">
    <w:name w:val="页眉 字符"/>
    <w:basedOn w:val="19"/>
    <w:link w:val="13"/>
    <w:qFormat/>
    <w:uiPriority w:val="0"/>
    <w:rPr>
      <w:rFonts w:ascii="Tahoma" w:hAnsi="Tahoma"/>
      <w:sz w:val="18"/>
      <w:szCs w:val="18"/>
    </w:rPr>
  </w:style>
  <w:style w:type="character" w:customStyle="1" w:styleId="25">
    <w:name w:val="页脚 字符"/>
    <w:basedOn w:val="19"/>
    <w:link w:val="12"/>
    <w:qFormat/>
    <w:uiPriority w:val="99"/>
    <w:rPr>
      <w:rFonts w:ascii="Tahoma" w:hAnsi="Tahoma"/>
      <w:sz w:val="18"/>
      <w:szCs w:val="18"/>
    </w:rPr>
  </w:style>
  <w:style w:type="character" w:customStyle="1" w:styleId="26">
    <w:name w:val="标题 1 字符"/>
    <w:basedOn w:val="19"/>
    <w:link w:val="2"/>
    <w:qFormat/>
    <w:uiPriority w:val="0"/>
    <w:rPr>
      <w:rFonts w:ascii="Times New Roman" w:hAnsi="Times New Roman" w:eastAsia="宋体" w:cs="Times New Roman"/>
      <w:b/>
      <w:bCs/>
      <w:kern w:val="44"/>
      <w:sz w:val="44"/>
      <w:szCs w:val="44"/>
    </w:rPr>
  </w:style>
  <w:style w:type="character" w:customStyle="1" w:styleId="27">
    <w:name w:val="标题 2 字符"/>
    <w:basedOn w:val="19"/>
    <w:link w:val="3"/>
    <w:qFormat/>
    <w:uiPriority w:val="0"/>
    <w:rPr>
      <w:rFonts w:ascii="Arial" w:hAnsi="Arial" w:eastAsia="黑体" w:cs="Times New Roman"/>
      <w:b/>
      <w:bCs/>
      <w:kern w:val="2"/>
      <w:sz w:val="32"/>
      <w:szCs w:val="32"/>
    </w:rPr>
  </w:style>
  <w:style w:type="character" w:customStyle="1" w:styleId="28">
    <w:name w:val="标题 3 字符"/>
    <w:basedOn w:val="19"/>
    <w:link w:val="4"/>
    <w:qFormat/>
    <w:uiPriority w:val="0"/>
    <w:rPr>
      <w:rFonts w:ascii="Times New Roman" w:hAnsi="Times New Roman" w:eastAsia="宋体" w:cs="Times New Roman"/>
      <w:b/>
      <w:bCs/>
      <w:kern w:val="2"/>
      <w:sz w:val="32"/>
      <w:szCs w:val="32"/>
    </w:rPr>
  </w:style>
  <w:style w:type="character" w:customStyle="1" w:styleId="29">
    <w:name w:val="批注主题 Char"/>
    <w:qFormat/>
    <w:uiPriority w:val="0"/>
    <w:rPr>
      <w:b/>
      <w:bCs/>
      <w:kern w:val="2"/>
      <w:sz w:val="21"/>
      <w:szCs w:val="24"/>
    </w:rPr>
  </w:style>
  <w:style w:type="character" w:customStyle="1" w:styleId="30">
    <w:name w:val="标题 Char"/>
    <w:qFormat/>
    <w:uiPriority w:val="0"/>
    <w:rPr>
      <w:rFonts w:ascii="Cambria" w:hAnsi="Cambria"/>
      <w:b/>
      <w:bCs/>
      <w:kern w:val="2"/>
      <w:sz w:val="32"/>
      <w:szCs w:val="32"/>
    </w:rPr>
  </w:style>
  <w:style w:type="character" w:customStyle="1" w:styleId="31">
    <w:name w:val="批注主题 Char1"/>
    <w:qFormat/>
    <w:uiPriority w:val="0"/>
    <w:rPr>
      <w:b/>
      <w:bCs/>
      <w:kern w:val="2"/>
      <w:sz w:val="21"/>
      <w:szCs w:val="24"/>
    </w:rPr>
  </w:style>
  <w:style w:type="character" w:customStyle="1" w:styleId="32">
    <w:name w:val="标题 Char1"/>
    <w:qFormat/>
    <w:uiPriority w:val="0"/>
    <w:rPr>
      <w:rFonts w:ascii="Cambria" w:hAnsi="Cambria" w:cs="Times New Roman"/>
      <w:b/>
      <w:bCs/>
      <w:kern w:val="2"/>
      <w:sz w:val="32"/>
      <w:szCs w:val="32"/>
    </w:rPr>
  </w:style>
  <w:style w:type="character" w:customStyle="1" w:styleId="33">
    <w:name w:val="批注文字 Char"/>
    <w:qFormat/>
    <w:uiPriority w:val="0"/>
    <w:rPr>
      <w:kern w:val="2"/>
      <w:sz w:val="21"/>
      <w:szCs w:val="24"/>
    </w:rPr>
  </w:style>
  <w:style w:type="character" w:customStyle="1" w:styleId="34">
    <w:name w:val="批注文字 Char1"/>
    <w:qFormat/>
    <w:uiPriority w:val="0"/>
    <w:rPr>
      <w:kern w:val="2"/>
      <w:sz w:val="21"/>
      <w:szCs w:val="24"/>
    </w:rPr>
  </w:style>
  <w:style w:type="character" w:customStyle="1" w:styleId="35">
    <w:name w:val="正文文本缩进 Char"/>
    <w:qFormat/>
    <w:uiPriority w:val="0"/>
    <w:rPr>
      <w:kern w:val="2"/>
      <w:sz w:val="21"/>
      <w:szCs w:val="24"/>
    </w:rPr>
  </w:style>
  <w:style w:type="character" w:customStyle="1" w:styleId="36">
    <w:name w:val="日期 Char"/>
    <w:qFormat/>
    <w:uiPriority w:val="0"/>
    <w:rPr>
      <w:kern w:val="2"/>
      <w:sz w:val="21"/>
      <w:szCs w:val="24"/>
    </w:rPr>
  </w:style>
  <w:style w:type="character" w:customStyle="1" w:styleId="37">
    <w:name w:val="批注框文本 Char"/>
    <w:qFormat/>
    <w:uiPriority w:val="0"/>
    <w:rPr>
      <w:kern w:val="2"/>
      <w:sz w:val="18"/>
      <w:szCs w:val="18"/>
    </w:rPr>
  </w:style>
  <w:style w:type="character" w:customStyle="1" w:styleId="38">
    <w:name w:val="纯文本 Char"/>
    <w:qFormat/>
    <w:uiPriority w:val="0"/>
    <w:rPr>
      <w:rFonts w:ascii="宋体" w:hAnsi="Courier New"/>
      <w:kern w:val="2"/>
      <w:sz w:val="21"/>
    </w:rPr>
  </w:style>
  <w:style w:type="character" w:customStyle="1" w:styleId="39">
    <w:name w:val="文档结构图 Char"/>
    <w:qFormat/>
    <w:uiPriority w:val="0"/>
    <w:rPr>
      <w:rFonts w:ascii="宋体"/>
      <w:kern w:val="2"/>
      <w:sz w:val="18"/>
      <w:szCs w:val="18"/>
    </w:rPr>
  </w:style>
  <w:style w:type="character" w:customStyle="1" w:styleId="40">
    <w:name w:val="文档结构图 Char1"/>
    <w:qFormat/>
    <w:uiPriority w:val="0"/>
    <w:rPr>
      <w:rFonts w:ascii="宋体"/>
      <w:kern w:val="2"/>
      <w:sz w:val="18"/>
      <w:szCs w:val="18"/>
    </w:rPr>
  </w:style>
  <w:style w:type="character" w:customStyle="1" w:styleId="41">
    <w:name w:val="正文文本 Char"/>
    <w:qFormat/>
    <w:uiPriority w:val="0"/>
    <w:rPr>
      <w:kern w:val="2"/>
      <w:sz w:val="18"/>
      <w:szCs w:val="24"/>
    </w:rPr>
  </w:style>
  <w:style w:type="character" w:customStyle="1" w:styleId="42">
    <w:name w:val="content1"/>
    <w:qFormat/>
    <w:uiPriority w:val="0"/>
    <w:rPr>
      <w:sz w:val="18"/>
      <w:szCs w:val="18"/>
    </w:rPr>
  </w:style>
  <w:style w:type="paragraph" w:styleId="43">
    <w:name w:val="List Paragraph"/>
    <w:basedOn w:val="1"/>
    <w:qFormat/>
    <w:uiPriority w:val="34"/>
    <w:pPr>
      <w:widowControl w:val="0"/>
      <w:adjustRightInd/>
      <w:snapToGrid/>
      <w:spacing w:after="0"/>
      <w:ind w:firstLine="420" w:firstLineChars="200"/>
      <w:jc w:val="both"/>
    </w:pPr>
    <w:rPr>
      <w:rFonts w:ascii="Times New Roman" w:hAnsi="Times New Roman" w:eastAsia="宋体" w:cs="Times New Roman"/>
      <w:kern w:val="2"/>
      <w:sz w:val="21"/>
      <w:szCs w:val="24"/>
    </w:rPr>
  </w:style>
  <w:style w:type="character" w:customStyle="1" w:styleId="44">
    <w:name w:val="纯文本 字符"/>
    <w:basedOn w:val="19"/>
    <w:link w:val="9"/>
    <w:semiHidden/>
    <w:qFormat/>
    <w:uiPriority w:val="99"/>
    <w:rPr>
      <w:rFonts w:ascii="宋体" w:hAnsi="Courier New" w:eastAsia="宋体" w:cs="Courier New"/>
      <w:sz w:val="21"/>
      <w:szCs w:val="21"/>
    </w:rPr>
  </w:style>
  <w:style w:type="character" w:customStyle="1" w:styleId="45">
    <w:name w:val="正文文本缩进 字符"/>
    <w:basedOn w:val="19"/>
    <w:link w:val="8"/>
    <w:semiHidden/>
    <w:qFormat/>
    <w:uiPriority w:val="99"/>
    <w:rPr>
      <w:rFonts w:ascii="Tahoma" w:hAnsi="Tahoma"/>
    </w:rPr>
  </w:style>
  <w:style w:type="character" w:customStyle="1" w:styleId="46">
    <w:name w:val="正文文本 字符"/>
    <w:basedOn w:val="19"/>
    <w:link w:val="7"/>
    <w:semiHidden/>
    <w:qFormat/>
    <w:uiPriority w:val="99"/>
    <w:rPr>
      <w:rFonts w:ascii="Tahoma" w:hAnsi="Tahoma"/>
    </w:rPr>
  </w:style>
  <w:style w:type="character" w:customStyle="1" w:styleId="47">
    <w:name w:val="批注文字 字符"/>
    <w:basedOn w:val="19"/>
    <w:link w:val="6"/>
    <w:semiHidden/>
    <w:qFormat/>
    <w:uiPriority w:val="99"/>
    <w:rPr>
      <w:rFonts w:ascii="Tahoma" w:hAnsi="Tahoma"/>
    </w:rPr>
  </w:style>
  <w:style w:type="character" w:customStyle="1" w:styleId="48">
    <w:name w:val="批注主题 字符"/>
    <w:basedOn w:val="47"/>
    <w:link w:val="16"/>
    <w:semiHidden/>
    <w:qFormat/>
    <w:uiPriority w:val="99"/>
    <w:rPr>
      <w:rFonts w:ascii="Tahoma" w:hAnsi="Tahoma"/>
      <w:b/>
      <w:bCs/>
    </w:rPr>
  </w:style>
  <w:style w:type="character" w:customStyle="1" w:styleId="49">
    <w:name w:val="文档结构图 字符"/>
    <w:basedOn w:val="19"/>
    <w:link w:val="5"/>
    <w:semiHidden/>
    <w:qFormat/>
    <w:uiPriority w:val="99"/>
    <w:rPr>
      <w:rFonts w:ascii="宋体" w:hAnsi="Tahoma" w:eastAsia="宋体"/>
      <w:sz w:val="18"/>
      <w:szCs w:val="18"/>
    </w:rPr>
  </w:style>
  <w:style w:type="paragraph" w:customStyle="1" w:styleId="50">
    <w:name w:val="修订1"/>
    <w:semiHidden/>
    <w:qFormat/>
    <w:uiPriority w:val="99"/>
    <w:rPr>
      <w:rFonts w:ascii="Times New Roman" w:hAnsi="Times New Roman" w:eastAsia="宋体" w:cs="Times New Roman"/>
      <w:kern w:val="2"/>
      <w:sz w:val="21"/>
      <w:szCs w:val="24"/>
      <w:lang w:val="en-US" w:eastAsia="zh-CN" w:bidi="ar-SA"/>
    </w:rPr>
  </w:style>
  <w:style w:type="character" w:customStyle="1" w:styleId="51">
    <w:name w:val="标题 字符"/>
    <w:basedOn w:val="19"/>
    <w:link w:val="15"/>
    <w:qFormat/>
    <w:uiPriority w:val="10"/>
    <w:rPr>
      <w:rFonts w:eastAsia="宋体" w:asciiTheme="majorHAnsi" w:hAnsiTheme="majorHAnsi" w:cstheme="majorBidi"/>
      <w:b/>
      <w:bCs/>
      <w:sz w:val="32"/>
      <w:szCs w:val="32"/>
    </w:rPr>
  </w:style>
  <w:style w:type="character" w:customStyle="1" w:styleId="52">
    <w:name w:val="日期 字符"/>
    <w:basedOn w:val="19"/>
    <w:link w:val="10"/>
    <w:semiHidden/>
    <w:qFormat/>
    <w:uiPriority w:val="99"/>
    <w:rPr>
      <w:rFonts w:ascii="Tahoma" w:hAnsi="Tahoma"/>
    </w:rPr>
  </w:style>
  <w:style w:type="character" w:customStyle="1" w:styleId="53">
    <w:name w:val="批注框文本 字符"/>
    <w:basedOn w:val="19"/>
    <w:link w:val="11"/>
    <w:semiHidden/>
    <w:qFormat/>
    <w:uiPriority w:val="99"/>
    <w:rPr>
      <w:rFonts w:ascii="Tahoma" w:hAnsi="Tahoma"/>
      <w:sz w:val="18"/>
      <w:szCs w:val="18"/>
    </w:rPr>
  </w:style>
  <w:style w:type="character" w:customStyle="1" w:styleId="54">
    <w:name w:val="font51"/>
    <w:basedOn w:val="19"/>
    <w:qFormat/>
    <w:uiPriority w:val="0"/>
    <w:rPr>
      <w:rFonts w:hint="eastAsia" w:ascii="宋体" w:hAnsi="宋体" w:eastAsia="宋体" w:cs="宋体"/>
      <w:color w:val="000000"/>
      <w:sz w:val="24"/>
      <w:szCs w:val="24"/>
      <w:u w:val="none"/>
    </w:rPr>
  </w:style>
  <w:style w:type="character" w:customStyle="1" w:styleId="55">
    <w:name w:val="font11"/>
    <w:basedOn w:val="19"/>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chart" Target="charts/chart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a:scene3d>
              <a:camera prst="orthographicFront"/>
              <a:lightRig rig="threePt" dir="t"/>
            </a:scene3d>
            <a:sp3d contourW="9525"/>
          </c:spPr>
          <c:explosion val="0"/>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contourW="9525"/>
            </c:spPr>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contourW="9525"/>
            </c:spPr>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contourW="9525"/>
            </c:spPr>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contourW="9525"/>
            </c:spPr>
          </c:dPt>
          <c:dLbls>
            <c:dLbl>
              <c:idx val="0"/>
              <c:layout>
                <c:manualLayout>
                  <c:x val="-0.0155134289267975"/>
                  <c:y val="0.0858596146926185"/>
                </c:manualLayout>
              </c:layout>
              <c:tx>
                <c:rich>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r>
                      <a:rPr lang="en-US" altLang="zh-CN"/>
                      <a:t>5.30%</a:t>
                    </a:r>
                    <a:endParaRPr lang="en-US" altLang="zh-CN"/>
                  </a:p>
                </c:rich>
              </c:tx>
              <c:dLblPos val="bestFit"/>
              <c:showLegendKey val="0"/>
              <c:showVal val="1"/>
              <c:showCatName val="0"/>
              <c:showSerName val="0"/>
              <c:showPercent val="1"/>
              <c:showBubbleSize val="0"/>
              <c:extLst>
                <c:ext xmlns:c15="http://schemas.microsoft.com/office/drawing/2012/chart" uri="{CE6537A1-D6FC-4f65-9D91-7224C49458BB}">
                  <c15:layout/>
                </c:ext>
              </c:extLst>
            </c:dLbl>
            <c:dLbl>
              <c:idx val="1"/>
              <c:layout/>
              <c:tx>
                <c:rich>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r>
                      <a:rPr lang="en-US" altLang="zh-CN"/>
                      <a:t>62%</a:t>
                    </a:r>
                    <a:endParaRPr lang="en-US" altLang="zh-CN"/>
                  </a:p>
                </c:rich>
              </c:tx>
              <c:dLblPos val="ctr"/>
              <c:showLegendKey val="0"/>
              <c:showVal val="1"/>
              <c:showCatName val="0"/>
              <c:showSerName val="0"/>
              <c:showPercent val="1"/>
              <c:showBubbleSize val="0"/>
              <c:extLst>
                <c:ext xmlns:c15="http://schemas.microsoft.com/office/drawing/2012/chart" uri="{CE6537A1-D6FC-4f65-9D91-7224C49458BB}"/>
              </c:extLst>
            </c:dLbl>
            <c:dLbl>
              <c:idx val="2"/>
              <c:layout/>
              <c:tx>
                <c:rich>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r>
                      <a:rPr lang="en-US" altLang="zh-CN"/>
                      <a:t>23.50%</a:t>
                    </a:r>
                    <a:endParaRPr lang="en-US" altLang="zh-CN"/>
                  </a:p>
                </c:rich>
              </c:tx>
              <c:dLblPos val="ctr"/>
              <c:showLegendKey val="0"/>
              <c:showVal val="1"/>
              <c:showCatName val="0"/>
              <c:showSerName val="0"/>
              <c:showPercent val="1"/>
              <c:showBubbleSize val="0"/>
              <c:extLst>
                <c:ext xmlns:c15="http://schemas.microsoft.com/office/drawing/2012/chart" uri="{CE6537A1-D6FC-4f65-9D91-7224C49458BB}"/>
              </c:extLst>
            </c:dLbl>
            <c:dLbl>
              <c:idx val="3"/>
              <c:layout>
                <c:manualLayout>
                  <c:x val="0.0546499928011914"/>
                  <c:y val="0.0986260035108203"/>
                </c:manualLayout>
              </c:layout>
              <c:tx>
                <c:rich>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r>
                      <a:rPr lang="en-US" altLang="zh-CN"/>
                      <a:t>9.20%</a:t>
                    </a:r>
                    <a:endParaRPr lang="en-US" altLang="zh-CN"/>
                  </a:p>
                </c:rich>
              </c:tx>
              <c:dLblPos val="bestFit"/>
              <c:showLegendKey val="0"/>
              <c:showVal val="1"/>
              <c:showCatName val="0"/>
              <c:showSerName val="0"/>
              <c:showPercent val="1"/>
              <c:showBubbleSize val="0"/>
              <c:extLst>
                <c:ext xmlns:c15="http://schemas.microsoft.com/office/drawing/2012/chart" uri="{CE6537A1-D6FC-4f65-9D91-7224C49458BB}">
                  <c15:layout/>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p>
            </c:txPr>
            <c:dLblPos val="ctr"/>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dk1">
                          <a:lumMod val="50000"/>
                          <a:lumOff val="50000"/>
                        </a:schemeClr>
                      </a:solidFill>
                      <a:prstDash val="solid"/>
                      <a:round/>
                    </a:ln>
                    <a:effectLst/>
                  </c:spPr>
                </c15:leaderLines>
              </c:ext>
            </c:extLst>
          </c:dLbls>
          <c:cat>
            <c:strRef>
              <c:f>[工作簿1]Sheet1!$A$1:$A$4</c:f>
              <c:strCache>
                <c:ptCount val="4"/>
                <c:pt idx="0">
                  <c:v>中专</c:v>
                </c:pt>
                <c:pt idx="1">
                  <c:v>大专</c:v>
                </c:pt>
                <c:pt idx="2">
                  <c:v>本科</c:v>
                </c:pt>
                <c:pt idx="3">
                  <c:v>研究生</c:v>
                </c:pt>
              </c:strCache>
            </c:strRef>
          </c:cat>
          <c:val>
            <c:numRef>
              <c:f>[工作簿1]Sheet1!$B$1:$B$4</c:f>
              <c:numCache>
                <c:formatCode>0.00%</c:formatCode>
                <c:ptCount val="4"/>
                <c:pt idx="0">
                  <c:v>0.053</c:v>
                </c:pt>
                <c:pt idx="1" c:formatCode="0%">
                  <c:v>0.62</c:v>
                </c:pt>
                <c:pt idx="2">
                  <c:v>0.235</c:v>
                </c:pt>
                <c:pt idx="3">
                  <c:v>0.092</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4C4EFE-1D2A-4F91-91A5-E6B3B58FA562}">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16</Pages>
  <Words>12426</Words>
  <Characters>2168</Characters>
  <Lines>18</Lines>
  <Paragraphs>29</Paragraphs>
  <TotalTime>4</TotalTime>
  <ScaleCrop>false</ScaleCrop>
  <LinksUpToDate>false</LinksUpToDate>
  <CharactersWithSpaces>14565</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2021-05-20T04:52:00Z</dcterms:created>
  <dc:creator>apple</dc:creator>
  <cp:lastModifiedBy>Sun梦临</cp:lastModifiedBy>
  <cp:lastPrinted>2019-10-22T07:42:00Z</cp:lastPrinted>
  <dcterms:modified xsi:type="dcterms:W3CDTF">2021-05-21T01:24:58Z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B493F30046C7449BB90E0ED95BEDC40C</vt:lpwstr>
  </property>
</Properties>
</file>